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A413B" w14:textId="77777777" w:rsidR="008976F4" w:rsidRPr="008976F4" w:rsidRDefault="008976F4" w:rsidP="008976F4">
      <w:pPr>
        <w:pStyle w:val="Titolo1"/>
        <w:jc w:val="center"/>
        <w:rPr>
          <w:rFonts w:ascii="Book Antiqua" w:hAnsi="Book Antiqua"/>
          <w:i/>
          <w:sz w:val="28"/>
          <w:szCs w:val="28"/>
        </w:rPr>
      </w:pPr>
      <w:r w:rsidRPr="00247E72">
        <w:rPr>
          <w:rFonts w:ascii="Book Antiqua" w:hAnsi="Book Antiqua"/>
          <w:i/>
          <w:sz w:val="28"/>
          <w:szCs w:val="28"/>
        </w:rPr>
        <w:t>Sinottici e Atti: introduzione e letture</w:t>
      </w:r>
    </w:p>
    <w:p w14:paraId="27252417" w14:textId="77777777" w:rsidR="008976F4" w:rsidRDefault="008976F4" w:rsidP="008976F4">
      <w:pPr>
        <w:spacing w:after="0"/>
        <w:rPr>
          <w:rFonts w:ascii="Book Antiqua" w:hAnsi="Book Antiqua"/>
          <w:szCs w:val="24"/>
        </w:rPr>
      </w:pPr>
    </w:p>
    <w:p w14:paraId="56E64DEA" w14:textId="77777777" w:rsidR="008976F4" w:rsidRPr="008976F4" w:rsidRDefault="008976F4" w:rsidP="008976F4">
      <w:pPr>
        <w:spacing w:after="0"/>
        <w:rPr>
          <w:rFonts w:ascii="Book Antiqua" w:hAnsi="Book Antiqua"/>
          <w:i/>
          <w:iCs/>
          <w:szCs w:val="24"/>
        </w:rPr>
      </w:pPr>
      <w:r w:rsidRPr="008976F4">
        <w:rPr>
          <w:rFonts w:ascii="Book Antiqua" w:hAnsi="Book Antiqua"/>
          <w:i/>
          <w:iCs/>
          <w:szCs w:val="24"/>
        </w:rPr>
        <w:t xml:space="preserve">Schemi integrativi </w:t>
      </w:r>
    </w:p>
    <w:p w14:paraId="4D5E891B" w14:textId="77777777" w:rsidR="008976F4" w:rsidRPr="008976F4" w:rsidRDefault="008976F4" w:rsidP="008976F4">
      <w:pPr>
        <w:spacing w:after="0"/>
        <w:jc w:val="both"/>
        <w:rPr>
          <w:rFonts w:ascii="Book Antiqua" w:hAnsi="Book Antiqua"/>
          <w:b/>
          <w:bCs/>
          <w:szCs w:val="24"/>
        </w:rPr>
      </w:pPr>
      <w:r w:rsidRPr="008976F4">
        <w:rPr>
          <w:rFonts w:ascii="Book Antiqua" w:hAnsi="Book Antiqua"/>
          <w:b/>
          <w:bCs/>
          <w:szCs w:val="24"/>
        </w:rPr>
        <w:t>Manuale di riferimento</w:t>
      </w:r>
    </w:p>
    <w:p w14:paraId="3EBEB789" w14:textId="77777777" w:rsidR="00F6091C" w:rsidRDefault="008976F4" w:rsidP="00DD552F">
      <w:pPr>
        <w:jc w:val="both"/>
      </w:pPr>
      <w:r w:rsidRPr="00535CF6">
        <w:rPr>
          <w:smallCaps/>
        </w:rPr>
        <w:t>P. Mascilongo – A. Landi</w:t>
      </w:r>
      <w:r>
        <w:t xml:space="preserve">, </w:t>
      </w:r>
      <w:r w:rsidRPr="00535CF6">
        <w:rPr>
          <w:i/>
          <w:iCs/>
        </w:rPr>
        <w:t xml:space="preserve">«Tutto quello che Gesù fece e insegnò». Introduzione ai Vangeli sinottici e agli Atti degli Apostoli </w:t>
      </w:r>
      <w:r>
        <w:t xml:space="preserve">(Graphé 6), Elledici, Torino 2021 </w:t>
      </w:r>
    </w:p>
    <w:p w14:paraId="69BBA42D" w14:textId="5B51FF96" w:rsidR="00934D72" w:rsidRPr="00DD552F" w:rsidRDefault="00934D72" w:rsidP="00DD552F">
      <w:pPr>
        <w:jc w:val="both"/>
      </w:pPr>
      <w:r>
        <w:rPr>
          <w:rFonts w:cs="Times New Roman"/>
        </w:rPr>
        <w:t>→</w:t>
      </w:r>
      <w:r>
        <w:t xml:space="preserve"> </w:t>
      </w:r>
      <w:r w:rsidRPr="00934D72">
        <w:rPr>
          <w:smallCaps/>
        </w:rPr>
        <w:t>C. Sunil Ranjar</w:t>
      </w:r>
      <w:r>
        <w:t xml:space="preserve">, </w:t>
      </w:r>
      <w:r w:rsidRPr="00934D72">
        <w:rPr>
          <w:i/>
          <w:iCs/>
        </w:rPr>
        <w:t>La buona novella del Regno</w:t>
      </w:r>
      <w:r>
        <w:t>, San Paolo, Cinisello B. MI 2025</w:t>
      </w:r>
    </w:p>
    <w:p w14:paraId="3593DDBC" w14:textId="77777777" w:rsidR="00F6091C" w:rsidRDefault="00DD552F" w:rsidP="00F6091C">
      <w:pPr>
        <w:rPr>
          <w:rFonts w:ascii="Book Antiqua" w:hAnsi="Book Antiqua"/>
          <w:b/>
          <w:i/>
          <w:sz w:val="28"/>
          <w:szCs w:val="28"/>
        </w:rPr>
      </w:pPr>
      <w:r>
        <w:rPr>
          <w:rFonts w:ascii="Book Antiqua" w:hAnsi="Book Antiqua"/>
          <w:b/>
          <w:i/>
          <w:sz w:val="28"/>
          <w:szCs w:val="28"/>
        </w:rPr>
        <w:t>Introduzione generale</w:t>
      </w:r>
    </w:p>
    <w:p w14:paraId="04AE3C68" w14:textId="77777777" w:rsidR="00F6091C" w:rsidRPr="007A4A93" w:rsidRDefault="00F6091C" w:rsidP="00F6091C">
      <w:pPr>
        <w:jc w:val="both"/>
        <w:rPr>
          <w:rFonts w:ascii="Book Antiqua" w:hAnsi="Book Antiqua"/>
          <w:b/>
          <w:i/>
          <w:sz w:val="26"/>
          <w:szCs w:val="26"/>
        </w:rPr>
      </w:pPr>
      <w:r w:rsidRPr="007A4A93">
        <w:rPr>
          <w:rFonts w:ascii="Book Antiqua" w:hAnsi="Book Antiqua"/>
          <w:b/>
          <w:i/>
          <w:sz w:val="26"/>
          <w:szCs w:val="26"/>
        </w:rPr>
        <w:t>1. I Vangeli nel canone</w:t>
      </w:r>
    </w:p>
    <w:p w14:paraId="2B5023B8" w14:textId="77777777" w:rsidR="00F6091C" w:rsidRPr="00784051" w:rsidRDefault="00F6091C" w:rsidP="00F6091C">
      <w:r w:rsidRPr="00784051">
        <w:t xml:space="preserve">→ per </w:t>
      </w:r>
      <w:r>
        <w:t xml:space="preserve">approfondire: </w:t>
      </w:r>
      <w:r w:rsidRPr="006826AD">
        <w:rPr>
          <w:smallCaps/>
        </w:rPr>
        <w:t>R. Penna</w:t>
      </w:r>
      <w:r>
        <w:t xml:space="preserve">, </w:t>
      </w:r>
      <w:r w:rsidRPr="006826AD">
        <w:rPr>
          <w:i/>
        </w:rPr>
        <w:t>La formazione del Nuovo Testamento nelle sue tre dimensioni</w:t>
      </w:r>
      <w:r>
        <w:t xml:space="preserve">, San Paolo, Cinisello Balsamo (MI) 2011; </w:t>
      </w:r>
      <w:r w:rsidRPr="00691319">
        <w:rPr>
          <w:smallCaps/>
        </w:rPr>
        <w:t>B. Estrada</w:t>
      </w:r>
      <w:r>
        <w:t xml:space="preserve">, </w:t>
      </w:r>
      <w:r w:rsidRPr="00691319">
        <w:rPr>
          <w:i/>
          <w:iCs/>
        </w:rPr>
        <w:t>Così sono nati i Vangeli</w:t>
      </w:r>
      <w:r>
        <w:t>, EDUSC, Roma 2016</w:t>
      </w:r>
    </w:p>
    <w:p w14:paraId="3C771DB0" w14:textId="77777777" w:rsidR="00F6091C" w:rsidRPr="00280901" w:rsidRDefault="00F6091C" w:rsidP="00F6091C">
      <w:pPr>
        <w:jc w:val="both"/>
        <w:rPr>
          <w:b/>
          <w:bCs/>
          <w:color w:val="000000"/>
        </w:rPr>
      </w:pPr>
      <w:r w:rsidRPr="00280901">
        <w:rPr>
          <w:b/>
          <w:bCs/>
          <w:color w:val="000000"/>
        </w:rPr>
        <w:t>Nuovo Testamento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1"/>
        <w:gridCol w:w="2463"/>
        <w:gridCol w:w="2461"/>
        <w:gridCol w:w="2463"/>
      </w:tblGrid>
      <w:tr w:rsidR="00F6091C" w14:paraId="65D99980" w14:textId="77777777" w:rsidTr="009F220F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CC98" w14:textId="77777777" w:rsidR="00F6091C" w:rsidRDefault="00F6091C" w:rsidP="009F220F">
            <w:pPr>
              <w:widowControl w:val="0"/>
              <w:tabs>
                <w:tab w:val="left" w:pos="708"/>
                <w:tab w:val="left" w:pos="1416"/>
                <w:tab w:val="left" w:pos="2123"/>
                <w:tab w:val="left" w:pos="2832"/>
                <w:tab w:val="left" w:pos="3540"/>
                <w:tab w:val="left" w:pos="4247"/>
                <w:tab w:val="left" w:pos="4956"/>
                <w:tab w:val="left" w:pos="5664"/>
                <w:tab w:val="left" w:pos="6372"/>
                <w:tab w:val="left" w:pos="7080"/>
                <w:tab w:val="left" w:pos="7787"/>
                <w:tab w:val="left" w:pos="8495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Vangeli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AD06" w14:textId="77777777" w:rsidR="00F6091C" w:rsidRDefault="00F6091C" w:rsidP="009F220F">
            <w:pPr>
              <w:widowControl w:val="0"/>
              <w:tabs>
                <w:tab w:val="left" w:pos="708"/>
                <w:tab w:val="left" w:pos="1416"/>
                <w:tab w:val="left" w:pos="2123"/>
                <w:tab w:val="left" w:pos="2832"/>
                <w:tab w:val="left" w:pos="3540"/>
                <w:tab w:val="left" w:pos="4247"/>
                <w:tab w:val="left" w:pos="4956"/>
                <w:tab w:val="left" w:pos="5664"/>
                <w:tab w:val="left" w:pos="6372"/>
                <w:tab w:val="left" w:pos="7080"/>
                <w:tab w:val="left" w:pos="7787"/>
                <w:tab w:val="left" w:pos="8495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Libri storici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95CC" w14:textId="77777777" w:rsidR="00F6091C" w:rsidRDefault="00F6091C" w:rsidP="009F220F">
            <w:pPr>
              <w:widowControl w:val="0"/>
              <w:tabs>
                <w:tab w:val="left" w:pos="708"/>
                <w:tab w:val="left" w:pos="1416"/>
                <w:tab w:val="left" w:pos="2123"/>
                <w:tab w:val="left" w:pos="2832"/>
                <w:tab w:val="left" w:pos="3540"/>
                <w:tab w:val="left" w:pos="4247"/>
                <w:tab w:val="left" w:pos="4956"/>
                <w:tab w:val="left" w:pos="5664"/>
                <w:tab w:val="left" w:pos="6372"/>
                <w:tab w:val="left" w:pos="7080"/>
                <w:tab w:val="left" w:pos="7787"/>
                <w:tab w:val="left" w:pos="8495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Lettere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8C0D" w14:textId="77777777" w:rsidR="00F6091C" w:rsidRDefault="00F6091C" w:rsidP="009F220F">
            <w:pPr>
              <w:widowControl w:val="0"/>
              <w:tabs>
                <w:tab w:val="left" w:pos="708"/>
                <w:tab w:val="left" w:pos="1416"/>
                <w:tab w:val="left" w:pos="2123"/>
                <w:tab w:val="left" w:pos="2832"/>
                <w:tab w:val="left" w:pos="3540"/>
                <w:tab w:val="left" w:pos="4247"/>
                <w:tab w:val="left" w:pos="4956"/>
                <w:tab w:val="left" w:pos="5664"/>
                <w:tab w:val="left" w:pos="6372"/>
                <w:tab w:val="left" w:pos="7080"/>
                <w:tab w:val="left" w:pos="7787"/>
                <w:tab w:val="left" w:pos="8495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Apocalisse</w:t>
            </w:r>
          </w:p>
        </w:tc>
      </w:tr>
      <w:tr w:rsidR="00F6091C" w14:paraId="703088B7" w14:textId="77777777" w:rsidTr="009F220F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A7FA" w14:textId="77777777" w:rsidR="00F6091C" w:rsidRDefault="00F6091C" w:rsidP="009F220F">
            <w:pPr>
              <w:widowControl w:val="0"/>
              <w:tabs>
                <w:tab w:val="left" w:pos="708"/>
                <w:tab w:val="left" w:pos="1416"/>
                <w:tab w:val="left" w:pos="2123"/>
                <w:tab w:val="left" w:pos="2832"/>
                <w:tab w:val="left" w:pos="3540"/>
                <w:tab w:val="left" w:pos="4247"/>
                <w:tab w:val="left" w:pos="4956"/>
                <w:tab w:val="left" w:pos="5664"/>
                <w:tab w:val="left" w:pos="6372"/>
                <w:tab w:val="left" w:pos="7080"/>
                <w:tab w:val="left" w:pos="7787"/>
                <w:tab w:val="left" w:pos="8495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Matteo</w:t>
            </w:r>
          </w:p>
          <w:p w14:paraId="7D5311E9" w14:textId="77777777" w:rsidR="00F6091C" w:rsidRDefault="00F6091C" w:rsidP="009F220F">
            <w:pPr>
              <w:widowControl w:val="0"/>
              <w:tabs>
                <w:tab w:val="left" w:pos="708"/>
                <w:tab w:val="left" w:pos="1416"/>
                <w:tab w:val="left" w:pos="2123"/>
                <w:tab w:val="left" w:pos="2832"/>
                <w:tab w:val="left" w:pos="3540"/>
                <w:tab w:val="left" w:pos="4247"/>
                <w:tab w:val="left" w:pos="4956"/>
                <w:tab w:val="left" w:pos="5664"/>
                <w:tab w:val="left" w:pos="6372"/>
                <w:tab w:val="left" w:pos="7080"/>
                <w:tab w:val="left" w:pos="7787"/>
                <w:tab w:val="left" w:pos="8495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Marco</w:t>
            </w:r>
          </w:p>
          <w:p w14:paraId="76E30DA7" w14:textId="77777777" w:rsidR="00F6091C" w:rsidRDefault="00F6091C" w:rsidP="009F220F">
            <w:pPr>
              <w:widowControl w:val="0"/>
              <w:tabs>
                <w:tab w:val="left" w:pos="708"/>
                <w:tab w:val="left" w:pos="1416"/>
                <w:tab w:val="left" w:pos="2123"/>
                <w:tab w:val="left" w:pos="2832"/>
                <w:tab w:val="left" w:pos="3540"/>
                <w:tab w:val="left" w:pos="4247"/>
                <w:tab w:val="left" w:pos="4956"/>
                <w:tab w:val="left" w:pos="5664"/>
                <w:tab w:val="left" w:pos="6372"/>
                <w:tab w:val="left" w:pos="7080"/>
                <w:tab w:val="left" w:pos="7787"/>
                <w:tab w:val="left" w:pos="8495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Luca</w:t>
            </w:r>
          </w:p>
          <w:p w14:paraId="7F8FC32A" w14:textId="77777777" w:rsidR="00F6091C" w:rsidRDefault="00F6091C" w:rsidP="009F220F">
            <w:pPr>
              <w:widowControl w:val="0"/>
              <w:tabs>
                <w:tab w:val="left" w:pos="708"/>
                <w:tab w:val="left" w:pos="1416"/>
                <w:tab w:val="left" w:pos="2123"/>
                <w:tab w:val="left" w:pos="2832"/>
                <w:tab w:val="left" w:pos="3540"/>
                <w:tab w:val="left" w:pos="4247"/>
                <w:tab w:val="left" w:pos="4956"/>
                <w:tab w:val="left" w:pos="5664"/>
                <w:tab w:val="left" w:pos="6372"/>
                <w:tab w:val="left" w:pos="7080"/>
                <w:tab w:val="left" w:pos="7787"/>
                <w:tab w:val="left" w:pos="8495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Giovanni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1A11" w14:textId="77777777" w:rsidR="00F6091C" w:rsidRDefault="00F6091C" w:rsidP="009F220F">
            <w:pPr>
              <w:widowControl w:val="0"/>
              <w:tabs>
                <w:tab w:val="left" w:pos="708"/>
                <w:tab w:val="left" w:pos="1416"/>
                <w:tab w:val="left" w:pos="2123"/>
                <w:tab w:val="left" w:pos="2832"/>
                <w:tab w:val="left" w:pos="3540"/>
                <w:tab w:val="left" w:pos="4247"/>
                <w:tab w:val="left" w:pos="4956"/>
                <w:tab w:val="left" w:pos="5664"/>
                <w:tab w:val="left" w:pos="6372"/>
                <w:tab w:val="left" w:pos="7080"/>
                <w:tab w:val="left" w:pos="7787"/>
                <w:tab w:val="left" w:pos="8495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Atti degli Apostoli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E91A" w14:textId="77777777" w:rsidR="00F6091C" w:rsidRDefault="00F6091C" w:rsidP="009F220F">
            <w:pPr>
              <w:widowControl w:val="0"/>
              <w:tabs>
                <w:tab w:val="left" w:pos="708"/>
                <w:tab w:val="left" w:pos="1416"/>
                <w:tab w:val="left" w:pos="2123"/>
                <w:tab w:val="left" w:pos="2832"/>
                <w:tab w:val="left" w:pos="3540"/>
                <w:tab w:val="left" w:pos="4247"/>
                <w:tab w:val="left" w:pos="4956"/>
                <w:tab w:val="left" w:pos="5664"/>
                <w:tab w:val="left" w:pos="6372"/>
                <w:tab w:val="left" w:pos="7080"/>
                <w:tab w:val="left" w:pos="7787"/>
                <w:tab w:val="left" w:pos="8495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Rm, 1-2 Cor, Gal, Ef,</w:t>
            </w:r>
          </w:p>
          <w:p w14:paraId="3A1645A4" w14:textId="77777777" w:rsidR="00F6091C" w:rsidRDefault="00F6091C" w:rsidP="009F220F">
            <w:pPr>
              <w:widowControl w:val="0"/>
              <w:tabs>
                <w:tab w:val="left" w:pos="708"/>
                <w:tab w:val="left" w:pos="1416"/>
                <w:tab w:val="left" w:pos="2123"/>
                <w:tab w:val="left" w:pos="2832"/>
                <w:tab w:val="left" w:pos="3540"/>
                <w:tab w:val="left" w:pos="4247"/>
                <w:tab w:val="left" w:pos="4956"/>
                <w:tab w:val="left" w:pos="5664"/>
                <w:tab w:val="left" w:pos="6372"/>
                <w:tab w:val="left" w:pos="7080"/>
                <w:tab w:val="left" w:pos="7787"/>
                <w:tab w:val="left" w:pos="8495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Fil, Col, 1-2 Tess, 1-2 Tm, Tt</w:t>
            </w:r>
          </w:p>
          <w:p w14:paraId="037A6B17" w14:textId="77777777" w:rsidR="00F6091C" w:rsidRDefault="00F6091C" w:rsidP="009F220F">
            <w:pPr>
              <w:widowControl w:val="0"/>
              <w:tabs>
                <w:tab w:val="left" w:pos="708"/>
                <w:tab w:val="left" w:pos="1416"/>
                <w:tab w:val="left" w:pos="2123"/>
                <w:tab w:val="left" w:pos="2832"/>
                <w:tab w:val="left" w:pos="3540"/>
                <w:tab w:val="left" w:pos="4247"/>
                <w:tab w:val="left" w:pos="4956"/>
                <w:tab w:val="left" w:pos="5664"/>
                <w:tab w:val="left" w:pos="6372"/>
                <w:tab w:val="left" w:pos="7080"/>
                <w:tab w:val="left" w:pos="7787"/>
                <w:tab w:val="left" w:pos="8495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Fil, Eb, Gc, 1-2 Pt,</w:t>
            </w:r>
          </w:p>
          <w:p w14:paraId="0A6B01EA" w14:textId="77777777" w:rsidR="00F6091C" w:rsidRDefault="00F6091C" w:rsidP="009F220F">
            <w:pPr>
              <w:widowControl w:val="0"/>
              <w:tabs>
                <w:tab w:val="left" w:pos="708"/>
                <w:tab w:val="left" w:pos="1416"/>
                <w:tab w:val="left" w:pos="2123"/>
                <w:tab w:val="left" w:pos="2832"/>
                <w:tab w:val="left" w:pos="3540"/>
                <w:tab w:val="left" w:pos="4247"/>
                <w:tab w:val="left" w:pos="4956"/>
                <w:tab w:val="left" w:pos="5664"/>
                <w:tab w:val="left" w:pos="6372"/>
                <w:tab w:val="left" w:pos="7080"/>
                <w:tab w:val="left" w:pos="7787"/>
                <w:tab w:val="left" w:pos="8495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1-3 Gv, Giuda</w:t>
            </w:r>
          </w:p>
          <w:p w14:paraId="46351618" w14:textId="77777777" w:rsidR="00F6091C" w:rsidRDefault="00F6091C" w:rsidP="009F220F">
            <w:pPr>
              <w:widowControl w:val="0"/>
              <w:tabs>
                <w:tab w:val="left" w:pos="708"/>
                <w:tab w:val="left" w:pos="1416"/>
                <w:tab w:val="left" w:pos="2123"/>
                <w:tab w:val="left" w:pos="2832"/>
                <w:tab w:val="left" w:pos="3540"/>
                <w:tab w:val="left" w:pos="4247"/>
                <w:tab w:val="left" w:pos="4956"/>
                <w:tab w:val="left" w:pos="5664"/>
                <w:tab w:val="left" w:pos="6372"/>
                <w:tab w:val="left" w:pos="7080"/>
                <w:tab w:val="left" w:pos="7787"/>
                <w:tab w:val="left" w:pos="8495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775F" w14:textId="77777777" w:rsidR="00F6091C" w:rsidRDefault="00F6091C" w:rsidP="009F220F">
            <w:pPr>
              <w:widowControl w:val="0"/>
              <w:tabs>
                <w:tab w:val="left" w:pos="708"/>
                <w:tab w:val="left" w:pos="1416"/>
                <w:tab w:val="left" w:pos="2123"/>
                <w:tab w:val="left" w:pos="2832"/>
                <w:tab w:val="left" w:pos="3540"/>
                <w:tab w:val="left" w:pos="4247"/>
                <w:tab w:val="left" w:pos="4956"/>
                <w:tab w:val="left" w:pos="5664"/>
                <w:tab w:val="left" w:pos="6372"/>
                <w:tab w:val="left" w:pos="7080"/>
                <w:tab w:val="left" w:pos="7787"/>
                <w:tab w:val="left" w:pos="8495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Apocalisse</w:t>
            </w:r>
          </w:p>
          <w:p w14:paraId="1CF983DB" w14:textId="77777777" w:rsidR="00F6091C" w:rsidRDefault="00F6091C" w:rsidP="009F220F">
            <w:pPr>
              <w:widowControl w:val="0"/>
              <w:tabs>
                <w:tab w:val="left" w:pos="708"/>
                <w:tab w:val="left" w:pos="1416"/>
                <w:tab w:val="left" w:pos="2123"/>
                <w:tab w:val="left" w:pos="2832"/>
                <w:tab w:val="left" w:pos="3540"/>
                <w:tab w:val="left" w:pos="4247"/>
                <w:tab w:val="left" w:pos="4956"/>
                <w:tab w:val="left" w:pos="5664"/>
                <w:tab w:val="left" w:pos="6372"/>
                <w:tab w:val="left" w:pos="7080"/>
                <w:tab w:val="left" w:pos="7787"/>
                <w:tab w:val="left" w:pos="8495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0"/>
                <w:szCs w:val="20"/>
              </w:rPr>
            </w:pPr>
          </w:p>
          <w:p w14:paraId="2B442447" w14:textId="77777777" w:rsidR="00F6091C" w:rsidRDefault="00F6091C" w:rsidP="009F220F">
            <w:pPr>
              <w:widowControl w:val="0"/>
              <w:tabs>
                <w:tab w:val="left" w:pos="708"/>
                <w:tab w:val="left" w:pos="1416"/>
                <w:tab w:val="left" w:pos="2123"/>
                <w:tab w:val="left" w:pos="2832"/>
                <w:tab w:val="left" w:pos="3540"/>
                <w:tab w:val="left" w:pos="4247"/>
                <w:tab w:val="left" w:pos="4956"/>
                <w:tab w:val="left" w:pos="5664"/>
                <w:tab w:val="left" w:pos="6372"/>
                <w:tab w:val="left" w:pos="7080"/>
                <w:tab w:val="left" w:pos="7787"/>
                <w:tab w:val="left" w:pos="8495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10F9B4EB" w14:textId="77777777" w:rsidR="008976F4" w:rsidRDefault="008976F4" w:rsidP="008976F4">
      <w:pPr>
        <w:jc w:val="both"/>
      </w:pPr>
    </w:p>
    <w:p w14:paraId="569E4627" w14:textId="49230964" w:rsidR="008976F4" w:rsidRPr="007A4A93" w:rsidRDefault="00865D55" w:rsidP="007A4A93">
      <w:pPr>
        <w:spacing w:after="0"/>
        <w:jc w:val="both"/>
        <w:rPr>
          <w:rFonts w:ascii="Book Antiqua" w:hAnsi="Book Antiqua"/>
          <w:sz w:val="22"/>
        </w:rPr>
      </w:pPr>
      <w:r w:rsidRPr="007A4A93">
        <w:rPr>
          <w:rFonts w:ascii="Book Antiqua" w:hAnsi="Book Antiqua" w:cs="Tahoma"/>
          <w:b/>
          <w:bCs/>
          <w:color w:val="000000"/>
          <w:sz w:val="22"/>
          <w:shd w:val="clear" w:color="auto" w:fill="FFFFFF"/>
        </w:rPr>
        <w:t>→ CCC 125</w:t>
      </w:r>
      <w:r w:rsidRPr="007A4A93">
        <w:rPr>
          <w:rFonts w:ascii="Book Antiqua" w:hAnsi="Book Antiqua" w:cs="Tahoma"/>
          <w:color w:val="000000"/>
          <w:sz w:val="22"/>
          <w:shd w:val="clear" w:color="auto" w:fill="FFFFFF"/>
        </w:rPr>
        <w:t> I </w:t>
      </w:r>
      <w:r w:rsidRPr="007A4A93">
        <w:rPr>
          <w:rFonts w:ascii="Book Antiqua" w:hAnsi="Book Antiqua" w:cs="Tahoma"/>
          <w:i/>
          <w:iCs/>
          <w:color w:val="000000"/>
          <w:sz w:val="22"/>
          <w:shd w:val="clear" w:color="auto" w:fill="FFFFFF"/>
        </w:rPr>
        <w:t>Vangeli </w:t>
      </w:r>
      <w:r w:rsidRPr="007A4A93">
        <w:rPr>
          <w:rFonts w:ascii="Book Antiqua" w:hAnsi="Book Antiqua" w:cs="Tahoma"/>
          <w:color w:val="000000"/>
          <w:sz w:val="22"/>
          <w:shd w:val="clear" w:color="auto" w:fill="FFFFFF"/>
        </w:rPr>
        <w:t xml:space="preserve">sono </w:t>
      </w:r>
      <w:r w:rsidRPr="007A6D5B">
        <w:rPr>
          <w:rFonts w:ascii="Book Antiqua" w:hAnsi="Book Antiqua" w:cs="Tahoma"/>
          <w:b/>
          <w:bCs/>
          <w:color w:val="000000"/>
          <w:sz w:val="22"/>
          <w:shd w:val="clear" w:color="auto" w:fill="FFFFFF"/>
        </w:rPr>
        <w:t>il cuore di tutte le Scritture</w:t>
      </w:r>
      <w:r w:rsidRPr="007A4A93">
        <w:rPr>
          <w:rFonts w:ascii="Book Antiqua" w:hAnsi="Book Antiqua" w:cs="Tahoma"/>
          <w:color w:val="000000"/>
          <w:sz w:val="22"/>
          <w:shd w:val="clear" w:color="auto" w:fill="FFFFFF"/>
        </w:rPr>
        <w:t xml:space="preserve"> </w:t>
      </w:r>
      <w:r w:rsidR="007A6D5B" w:rsidRPr="007A4A93">
        <w:rPr>
          <w:rFonts w:ascii="Book Antiqua" w:hAnsi="Book Antiqua" w:cs="Tahoma"/>
          <w:color w:val="000000"/>
          <w:sz w:val="22"/>
          <w:shd w:val="clear" w:color="auto" w:fill="FFFFFF"/>
        </w:rPr>
        <w:t>«in</w:t>
      </w:r>
      <w:r w:rsidRPr="007A4A93">
        <w:rPr>
          <w:rFonts w:ascii="Book Antiqua" w:hAnsi="Book Antiqua" w:cs="Tahoma"/>
          <w:color w:val="000000"/>
          <w:sz w:val="22"/>
          <w:shd w:val="clear" w:color="auto" w:fill="FFFFFF"/>
        </w:rPr>
        <w:t xml:space="preserve"> quanto sono la principale testimonianza relativa alla vita e alla dottrina del Verbo incarnato, nostro </w:t>
      </w:r>
      <w:r w:rsidR="007A6D5B" w:rsidRPr="007A4A93">
        <w:rPr>
          <w:rFonts w:ascii="Book Antiqua" w:hAnsi="Book Antiqua" w:cs="Tahoma"/>
          <w:color w:val="000000"/>
          <w:sz w:val="22"/>
          <w:shd w:val="clear" w:color="auto" w:fill="FFFFFF"/>
        </w:rPr>
        <w:t>Salvatore»</w:t>
      </w:r>
      <w:r w:rsidRPr="007A4A93">
        <w:rPr>
          <w:rFonts w:ascii="Book Antiqua" w:hAnsi="Book Antiqua" w:cs="Tahoma"/>
          <w:color w:val="000000"/>
          <w:sz w:val="22"/>
          <w:shd w:val="clear" w:color="auto" w:fill="FFFFFF"/>
        </w:rPr>
        <w:t xml:space="preserve"> (cf. DV 18)</w:t>
      </w:r>
    </w:p>
    <w:p w14:paraId="10F63B82" w14:textId="77777777" w:rsidR="007A4A93" w:rsidRDefault="007A4A93" w:rsidP="007A4A93">
      <w:pPr>
        <w:spacing w:after="0"/>
        <w:jc w:val="both"/>
        <w:rPr>
          <w:rFonts w:ascii="Book Antiqua" w:hAnsi="Book Antiqua"/>
          <w:b/>
          <w:i/>
        </w:rPr>
      </w:pPr>
    </w:p>
    <w:p w14:paraId="5155AEEF" w14:textId="77777777" w:rsidR="00F6091C" w:rsidRDefault="00F6091C" w:rsidP="007A4A93">
      <w:pPr>
        <w:spacing w:after="0"/>
        <w:jc w:val="both"/>
        <w:rPr>
          <w:rFonts w:ascii="Book Antiqua" w:hAnsi="Book Antiqua"/>
          <w:bCs/>
          <w:iCs/>
        </w:rPr>
      </w:pPr>
      <w:r w:rsidRPr="007A4A93">
        <w:rPr>
          <w:rFonts w:ascii="Book Antiqua" w:hAnsi="Book Antiqua"/>
          <w:b/>
          <w:i/>
          <w:sz w:val="26"/>
          <w:szCs w:val="26"/>
        </w:rPr>
        <w:t>2. Che cos’è un Vangelo</w:t>
      </w:r>
      <w:r>
        <w:rPr>
          <w:rFonts w:ascii="Book Antiqua" w:hAnsi="Book Antiqua"/>
          <w:b/>
          <w:i/>
        </w:rPr>
        <w:t xml:space="preserve">: </w:t>
      </w:r>
      <w:r w:rsidRPr="00F6091C">
        <w:rPr>
          <w:rFonts w:ascii="Book Antiqua" w:hAnsi="Book Antiqua"/>
          <w:bCs/>
          <w:iCs/>
          <w:smallCaps/>
        </w:rPr>
        <w:t>Mascilongo – Landi</w:t>
      </w:r>
      <w:r>
        <w:rPr>
          <w:rFonts w:ascii="Book Antiqua" w:hAnsi="Book Antiqua"/>
          <w:bCs/>
          <w:iCs/>
        </w:rPr>
        <w:t>, 13-18</w:t>
      </w:r>
    </w:p>
    <w:p w14:paraId="5F24F651" w14:textId="77777777" w:rsidR="007A4A93" w:rsidRDefault="007A4A93" w:rsidP="007A4A93">
      <w:pPr>
        <w:spacing w:after="0"/>
        <w:jc w:val="both"/>
        <w:rPr>
          <w:rFonts w:ascii="Book Antiqua" w:hAnsi="Book Antiqua"/>
          <w:b/>
          <w:i/>
          <w:szCs w:val="24"/>
        </w:rPr>
      </w:pPr>
    </w:p>
    <w:p w14:paraId="280A660E" w14:textId="77777777" w:rsidR="00F6091C" w:rsidRPr="007A4A93" w:rsidRDefault="00F6091C" w:rsidP="007A4A93">
      <w:pPr>
        <w:spacing w:after="0"/>
        <w:jc w:val="both"/>
        <w:rPr>
          <w:rFonts w:ascii="Book Antiqua" w:hAnsi="Book Antiqua"/>
          <w:b/>
          <w:i/>
          <w:sz w:val="26"/>
          <w:szCs w:val="26"/>
        </w:rPr>
      </w:pPr>
      <w:r w:rsidRPr="007A4A93">
        <w:rPr>
          <w:rFonts w:ascii="Book Antiqua" w:hAnsi="Book Antiqua"/>
          <w:b/>
          <w:i/>
          <w:sz w:val="26"/>
          <w:szCs w:val="26"/>
        </w:rPr>
        <w:t xml:space="preserve">3. La formazione dei vangeli </w:t>
      </w:r>
    </w:p>
    <w:p w14:paraId="31F9FEC1" w14:textId="77777777" w:rsidR="007A4A93" w:rsidRDefault="007A4A93" w:rsidP="007A4A93">
      <w:pPr>
        <w:shd w:val="clear" w:color="auto" w:fill="FFFFFF"/>
        <w:spacing w:after="0"/>
        <w:jc w:val="left"/>
        <w:rPr>
          <w:rFonts w:eastAsia="Times New Roman" w:cs="Times New Roman"/>
          <w:b/>
          <w:bCs/>
          <w:color w:val="000000"/>
          <w:sz w:val="22"/>
          <w:lang w:eastAsia="it-IT"/>
        </w:rPr>
      </w:pPr>
    </w:p>
    <w:p w14:paraId="2A645AB3" w14:textId="77777777" w:rsidR="00934D72" w:rsidRDefault="00F54D1C" w:rsidP="00934D72">
      <w:pPr>
        <w:shd w:val="clear" w:color="auto" w:fill="FFFFFF"/>
        <w:spacing w:after="0"/>
        <w:jc w:val="left"/>
        <w:rPr>
          <w:rFonts w:eastAsia="Times New Roman" w:cs="Times New Roman"/>
          <w:color w:val="000000"/>
          <w:sz w:val="22"/>
          <w:lang w:eastAsia="it-IT"/>
        </w:rPr>
      </w:pPr>
      <w:r>
        <w:rPr>
          <w:rFonts w:eastAsia="Times New Roman" w:cs="Times New Roman"/>
          <w:b/>
          <w:bCs/>
          <w:color w:val="000000"/>
          <w:sz w:val="22"/>
          <w:lang w:eastAsia="it-IT"/>
        </w:rPr>
        <w:t xml:space="preserve">CCC </w:t>
      </w:r>
      <w:r w:rsidR="00865D55" w:rsidRPr="00865D55">
        <w:rPr>
          <w:rFonts w:eastAsia="Times New Roman" w:cs="Times New Roman"/>
          <w:b/>
          <w:bCs/>
          <w:color w:val="000000"/>
          <w:sz w:val="22"/>
          <w:lang w:eastAsia="it-IT"/>
        </w:rPr>
        <w:t>126</w:t>
      </w:r>
      <w:r w:rsidR="00865D55" w:rsidRPr="00865D55">
        <w:rPr>
          <w:rFonts w:eastAsia="Times New Roman" w:cs="Times New Roman"/>
          <w:color w:val="000000"/>
          <w:sz w:val="22"/>
          <w:lang w:eastAsia="it-IT"/>
        </w:rPr>
        <w:t> Nella formazione dei Vangeli si possono distinguere tre tappe:</w:t>
      </w:r>
    </w:p>
    <w:p w14:paraId="79A74120" w14:textId="45D8D4B1" w:rsidR="00865D55" w:rsidRPr="00865D55" w:rsidRDefault="00865D55" w:rsidP="00934D72">
      <w:pPr>
        <w:shd w:val="clear" w:color="auto" w:fill="FFFFFF"/>
        <w:spacing w:after="0"/>
        <w:jc w:val="left"/>
        <w:rPr>
          <w:rFonts w:eastAsia="Times New Roman" w:cs="Times New Roman"/>
          <w:color w:val="000000"/>
          <w:sz w:val="22"/>
          <w:lang w:eastAsia="it-IT"/>
        </w:rPr>
      </w:pPr>
      <w:r w:rsidRPr="00865D55">
        <w:rPr>
          <w:rFonts w:eastAsia="Times New Roman" w:cs="Times New Roman"/>
          <w:b/>
          <w:bCs/>
          <w:color w:val="000000"/>
          <w:sz w:val="22"/>
          <w:lang w:eastAsia="it-IT"/>
        </w:rPr>
        <w:t>1. </w:t>
      </w:r>
      <w:r w:rsidRPr="00865D55">
        <w:rPr>
          <w:rFonts w:eastAsia="Times New Roman" w:cs="Times New Roman"/>
          <w:b/>
          <w:bCs/>
          <w:i/>
          <w:iCs/>
          <w:color w:val="000000"/>
          <w:sz w:val="22"/>
          <w:lang w:eastAsia="it-IT"/>
        </w:rPr>
        <w:t>La vita e l'insegnamento di Gesù</w:t>
      </w:r>
      <w:r w:rsidRPr="00865D55">
        <w:rPr>
          <w:rFonts w:eastAsia="Times New Roman" w:cs="Times New Roman"/>
          <w:color w:val="000000"/>
          <w:sz w:val="22"/>
          <w:lang w:eastAsia="it-IT"/>
        </w:rPr>
        <w:t xml:space="preserve">. La Chiesa ritiene con fermezza che i quattro Vangeli, </w:t>
      </w:r>
      <w:proofErr w:type="gramStart"/>
      <w:r w:rsidRPr="00865D55">
        <w:rPr>
          <w:rFonts w:eastAsia="Times New Roman" w:cs="Times New Roman"/>
          <w:color w:val="000000"/>
          <w:sz w:val="22"/>
          <w:lang w:eastAsia="it-IT"/>
        </w:rPr>
        <w:t>« di</w:t>
      </w:r>
      <w:proofErr w:type="gramEnd"/>
      <w:r w:rsidRPr="00865D55">
        <w:rPr>
          <w:rFonts w:eastAsia="Times New Roman" w:cs="Times New Roman"/>
          <w:color w:val="000000"/>
          <w:sz w:val="22"/>
          <w:lang w:eastAsia="it-IT"/>
        </w:rPr>
        <w:t xml:space="preserve"> cui afferma senza esitazione la storicità, trasmettono fedelmente quanto Gesù Figlio di Dio, durante la sua vita tra gli uomini, effettivamente operò e insegnò per la loro salvezza eterna, fino al giorno in cui ascese al </w:t>
      </w:r>
      <w:proofErr w:type="gramStart"/>
      <w:r w:rsidRPr="00865D55">
        <w:rPr>
          <w:rFonts w:eastAsia="Times New Roman" w:cs="Times New Roman"/>
          <w:color w:val="000000"/>
          <w:sz w:val="22"/>
          <w:lang w:eastAsia="it-IT"/>
        </w:rPr>
        <w:t>cielo »</w:t>
      </w:r>
      <w:proofErr w:type="gramEnd"/>
      <w:r w:rsidRPr="00865D55">
        <w:rPr>
          <w:rFonts w:eastAsia="Times New Roman" w:cs="Times New Roman"/>
          <w:color w:val="000000"/>
          <w:sz w:val="22"/>
          <w:lang w:eastAsia="it-IT"/>
        </w:rPr>
        <w:t>.</w:t>
      </w:r>
    </w:p>
    <w:p w14:paraId="207A525A" w14:textId="6972AE72" w:rsidR="00865D55" w:rsidRPr="00865D55" w:rsidRDefault="00865D55" w:rsidP="00865D55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2"/>
          <w:lang w:eastAsia="it-IT"/>
        </w:rPr>
      </w:pPr>
      <w:r w:rsidRPr="00865D55">
        <w:rPr>
          <w:rFonts w:eastAsia="Times New Roman" w:cs="Times New Roman"/>
          <w:b/>
          <w:bCs/>
          <w:color w:val="000000"/>
          <w:sz w:val="22"/>
          <w:lang w:eastAsia="it-IT"/>
        </w:rPr>
        <w:t>2. </w:t>
      </w:r>
      <w:r w:rsidRPr="00865D55">
        <w:rPr>
          <w:rFonts w:eastAsia="Times New Roman" w:cs="Times New Roman"/>
          <w:b/>
          <w:bCs/>
          <w:i/>
          <w:iCs/>
          <w:color w:val="000000"/>
          <w:sz w:val="22"/>
          <w:lang w:eastAsia="it-IT"/>
        </w:rPr>
        <w:t>La tradizione orale</w:t>
      </w:r>
      <w:r w:rsidRPr="00865D55">
        <w:rPr>
          <w:rFonts w:eastAsia="Times New Roman" w:cs="Times New Roman"/>
          <w:color w:val="000000"/>
          <w:sz w:val="22"/>
          <w:lang w:eastAsia="it-IT"/>
        </w:rPr>
        <w:t xml:space="preserve">. </w:t>
      </w:r>
      <w:r w:rsidR="000C30B8" w:rsidRPr="00865D55">
        <w:rPr>
          <w:rFonts w:eastAsia="Times New Roman" w:cs="Times New Roman"/>
          <w:color w:val="000000"/>
          <w:sz w:val="22"/>
          <w:lang w:eastAsia="it-IT"/>
        </w:rPr>
        <w:t>«Gli</w:t>
      </w:r>
      <w:r w:rsidRPr="00865D55">
        <w:rPr>
          <w:rFonts w:eastAsia="Times New Roman" w:cs="Times New Roman"/>
          <w:color w:val="000000"/>
          <w:sz w:val="22"/>
          <w:lang w:eastAsia="it-IT"/>
        </w:rPr>
        <w:t xml:space="preserve"> Apostoli poi, dopo l'ascensione del Signore, trasmisero ai loro ascoltatori ciò che egli aveva detto e fatto, con quella più completa intelligenza di cui essi, ammaestrati dagli eventi gloriosi di Cristo e illuminati dalla luce dello Spirito di verità, </w:t>
      </w:r>
      <w:proofErr w:type="gramStart"/>
      <w:r w:rsidRPr="00865D55">
        <w:rPr>
          <w:rFonts w:eastAsia="Times New Roman" w:cs="Times New Roman"/>
          <w:color w:val="000000"/>
          <w:sz w:val="22"/>
          <w:lang w:eastAsia="it-IT"/>
        </w:rPr>
        <w:t>godevano »</w:t>
      </w:r>
      <w:proofErr w:type="gramEnd"/>
      <w:r w:rsidRPr="00865D55">
        <w:rPr>
          <w:rFonts w:eastAsia="Times New Roman" w:cs="Times New Roman"/>
          <w:color w:val="000000"/>
          <w:sz w:val="22"/>
          <w:lang w:eastAsia="it-IT"/>
        </w:rPr>
        <w:t>.</w:t>
      </w:r>
    </w:p>
    <w:p w14:paraId="0FB60590" w14:textId="2F77EEB3" w:rsidR="00B26BD0" w:rsidRDefault="00865D55" w:rsidP="00B26BD0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2"/>
          <w:lang w:eastAsia="it-IT"/>
        </w:rPr>
      </w:pPr>
      <w:r w:rsidRPr="00865D55">
        <w:rPr>
          <w:rFonts w:eastAsia="Times New Roman" w:cs="Times New Roman"/>
          <w:b/>
          <w:bCs/>
          <w:color w:val="000000"/>
          <w:sz w:val="22"/>
          <w:lang w:eastAsia="it-IT"/>
        </w:rPr>
        <w:t>3. </w:t>
      </w:r>
      <w:r w:rsidRPr="00865D55">
        <w:rPr>
          <w:rFonts w:eastAsia="Times New Roman" w:cs="Times New Roman"/>
          <w:b/>
          <w:bCs/>
          <w:i/>
          <w:iCs/>
          <w:color w:val="000000"/>
          <w:sz w:val="22"/>
          <w:lang w:eastAsia="it-IT"/>
        </w:rPr>
        <w:t>I Vangeli scritti</w:t>
      </w:r>
      <w:r w:rsidRPr="00865D55">
        <w:rPr>
          <w:rFonts w:eastAsia="Times New Roman" w:cs="Times New Roman"/>
          <w:color w:val="000000"/>
          <w:sz w:val="22"/>
          <w:lang w:eastAsia="it-IT"/>
        </w:rPr>
        <w:t xml:space="preserve">. </w:t>
      </w:r>
      <w:r w:rsidR="000C30B8" w:rsidRPr="00865D55">
        <w:rPr>
          <w:rFonts w:eastAsia="Times New Roman" w:cs="Times New Roman"/>
          <w:color w:val="000000"/>
          <w:sz w:val="22"/>
          <w:lang w:eastAsia="it-IT"/>
        </w:rPr>
        <w:t>«Gli</w:t>
      </w:r>
      <w:r w:rsidRPr="00865D55">
        <w:rPr>
          <w:rFonts w:eastAsia="Times New Roman" w:cs="Times New Roman"/>
          <w:color w:val="000000"/>
          <w:sz w:val="22"/>
          <w:lang w:eastAsia="it-IT"/>
        </w:rPr>
        <w:t xml:space="preserve"> autori sacri scrissero i quattro Vangeli, scegliendo alcune cose tra le molte tramandate a voce o già per iscritto, redigendo una sintesi delle altre o spiegandole con riguardo alla situazione delle Chiese, conservando infine il carattere di predicazione, sempre però in modo tale da riferire su Gesù cose vere e sincere»</w:t>
      </w:r>
      <w:r w:rsidR="00F54D1C">
        <w:rPr>
          <w:rStyle w:val="Rimandonotaapidipagina"/>
          <w:rFonts w:eastAsia="Times New Roman" w:cs="Times New Roman"/>
          <w:color w:val="000000"/>
          <w:sz w:val="22"/>
          <w:lang w:eastAsia="it-IT"/>
        </w:rPr>
        <w:footnoteReference w:id="1"/>
      </w:r>
      <w:r w:rsidR="00B26BD0">
        <w:rPr>
          <w:rFonts w:eastAsia="Times New Roman" w:cs="Times New Roman"/>
          <w:color w:val="000000"/>
          <w:sz w:val="22"/>
          <w:lang w:eastAsia="it-IT"/>
        </w:rPr>
        <w:t>.</w:t>
      </w:r>
    </w:p>
    <w:p w14:paraId="550027FF" w14:textId="77777777" w:rsidR="00F6091C" w:rsidRPr="00B26BD0" w:rsidRDefault="00F6091C" w:rsidP="00B26BD0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2"/>
          <w:lang w:eastAsia="it-IT"/>
        </w:rPr>
      </w:pPr>
      <w:proofErr w:type="gramStart"/>
      <w:r>
        <w:rPr>
          <w:b/>
          <w:bCs/>
          <w:iCs/>
        </w:rPr>
        <w:lastRenderedPageBreak/>
        <w:t>I</w:t>
      </w:r>
      <w:r>
        <w:rPr>
          <w:b/>
          <w:bCs/>
          <w:iCs/>
          <w:vertAlign w:val="superscript"/>
        </w:rPr>
        <w:t xml:space="preserve"> </w:t>
      </w:r>
      <w:r>
        <w:rPr>
          <w:b/>
          <w:bCs/>
          <w:iCs/>
        </w:rPr>
        <w:t xml:space="preserve"> tappa</w:t>
      </w:r>
      <w:proofErr w:type="gramEnd"/>
      <w:r>
        <w:rPr>
          <w:b/>
          <w:bCs/>
          <w:iCs/>
        </w:rPr>
        <w:t xml:space="preserve">: </w:t>
      </w:r>
      <w:r w:rsidR="00B26BD0">
        <w:rPr>
          <w:b/>
          <w:bCs/>
          <w:iCs/>
        </w:rPr>
        <w:t>vita e insegnamento di Gesù</w:t>
      </w:r>
      <w:r w:rsidR="000574D6">
        <w:rPr>
          <w:rStyle w:val="Rimandonotaapidipagina"/>
          <w:b/>
          <w:bCs/>
          <w:iCs/>
        </w:rPr>
        <w:footnoteReference w:id="2"/>
      </w:r>
      <w:r>
        <w:rPr>
          <w:b/>
          <w:bCs/>
          <w:iCs/>
        </w:rPr>
        <w:t xml:space="preserve"> </w:t>
      </w:r>
    </w:p>
    <w:p w14:paraId="020B54CE" w14:textId="77777777" w:rsidR="00F6091C" w:rsidRPr="00E57B70" w:rsidRDefault="00F6091C" w:rsidP="00B26BD0">
      <w:pPr>
        <w:spacing w:after="0"/>
        <w:jc w:val="both"/>
        <w:rPr>
          <w:szCs w:val="24"/>
        </w:rPr>
      </w:pPr>
      <w:r w:rsidRPr="00E57B70">
        <w:rPr>
          <w:i/>
          <w:iCs/>
          <w:szCs w:val="24"/>
        </w:rPr>
        <w:t>1. La comunità prepasquale attorno a Gesù</w:t>
      </w:r>
      <w:r w:rsidRPr="00E57B70">
        <w:rPr>
          <w:szCs w:val="24"/>
        </w:rPr>
        <w:t>: maestro e discepoli</w:t>
      </w:r>
    </w:p>
    <w:p w14:paraId="07C11D49" w14:textId="77777777" w:rsidR="00F6091C" w:rsidRPr="00E57B70" w:rsidRDefault="00F6091C" w:rsidP="00B26BD0">
      <w:pPr>
        <w:spacing w:after="0"/>
        <w:jc w:val="both"/>
        <w:rPr>
          <w:i/>
          <w:iCs/>
          <w:szCs w:val="24"/>
        </w:rPr>
      </w:pPr>
      <w:r w:rsidRPr="00E57B70">
        <w:rPr>
          <w:i/>
          <w:iCs/>
          <w:szCs w:val="24"/>
        </w:rPr>
        <w:t xml:space="preserve">2. All’interno di una cultura della memoria e della tradizione </w:t>
      </w:r>
    </w:p>
    <w:p w14:paraId="168D20B6" w14:textId="77777777" w:rsidR="00F6091C" w:rsidRPr="00E57B70" w:rsidRDefault="00F6091C" w:rsidP="00B26BD0">
      <w:pPr>
        <w:spacing w:after="0"/>
        <w:jc w:val="both"/>
        <w:rPr>
          <w:szCs w:val="24"/>
        </w:rPr>
      </w:pPr>
      <w:r w:rsidRPr="00E57B70">
        <w:rPr>
          <w:szCs w:val="24"/>
        </w:rPr>
        <w:t>2.1 famiglia</w:t>
      </w:r>
    </w:p>
    <w:p w14:paraId="3F2CB083" w14:textId="77777777" w:rsidR="00F6091C" w:rsidRPr="00E57B70" w:rsidRDefault="00F6091C" w:rsidP="00B26BD0">
      <w:pPr>
        <w:spacing w:after="0"/>
        <w:jc w:val="both"/>
        <w:rPr>
          <w:szCs w:val="24"/>
        </w:rPr>
      </w:pPr>
      <w:r w:rsidRPr="00E57B70">
        <w:rPr>
          <w:szCs w:val="24"/>
        </w:rPr>
        <w:t>2.2 culto sinagogale</w:t>
      </w:r>
    </w:p>
    <w:p w14:paraId="307C6A58" w14:textId="77777777" w:rsidR="00F6091C" w:rsidRPr="00E57B70" w:rsidRDefault="00F6091C" w:rsidP="00B26BD0">
      <w:pPr>
        <w:spacing w:after="0"/>
        <w:jc w:val="both"/>
        <w:rPr>
          <w:szCs w:val="24"/>
        </w:rPr>
      </w:pPr>
      <w:r w:rsidRPr="00E57B70">
        <w:rPr>
          <w:szCs w:val="24"/>
        </w:rPr>
        <w:t>2.3 scuola elementare</w:t>
      </w:r>
    </w:p>
    <w:p w14:paraId="30087E8C" w14:textId="77777777" w:rsidR="00F6091C" w:rsidRPr="00E57B70" w:rsidRDefault="00F6091C" w:rsidP="00B26BD0">
      <w:pPr>
        <w:spacing w:after="0"/>
        <w:jc w:val="both"/>
        <w:rPr>
          <w:i/>
          <w:iCs/>
          <w:szCs w:val="24"/>
        </w:rPr>
      </w:pPr>
      <w:r w:rsidRPr="00E57B70">
        <w:rPr>
          <w:i/>
          <w:iCs/>
          <w:szCs w:val="24"/>
        </w:rPr>
        <w:t>3. Enfasi sulla parola di Gesù (cf. Mt 7,24-27)</w:t>
      </w:r>
    </w:p>
    <w:p w14:paraId="50EB8CC3" w14:textId="77777777" w:rsidR="00B26BD0" w:rsidRDefault="00B26BD0" w:rsidP="00E57B70">
      <w:pPr>
        <w:pStyle w:val="Titolo3"/>
        <w:jc w:val="both"/>
        <w:rPr>
          <w:rFonts w:ascii="Times New Roman" w:hAnsi="Times New Roman" w:cs="Times New Roman"/>
          <w:b/>
          <w:bCs/>
          <w:iCs/>
          <w:color w:val="auto"/>
        </w:rPr>
      </w:pPr>
    </w:p>
    <w:p w14:paraId="7783EEC0" w14:textId="77777777" w:rsidR="00F6091C" w:rsidRPr="00E57B70" w:rsidRDefault="00F6091C" w:rsidP="00E57B70">
      <w:pPr>
        <w:pStyle w:val="Titolo3"/>
        <w:jc w:val="both"/>
        <w:rPr>
          <w:rFonts w:ascii="Times New Roman" w:hAnsi="Times New Roman" w:cs="Times New Roman"/>
          <w:b/>
          <w:bCs/>
          <w:iCs/>
          <w:color w:val="auto"/>
        </w:rPr>
      </w:pPr>
      <w:r w:rsidRPr="00E57B70">
        <w:rPr>
          <w:rFonts w:ascii="Times New Roman" w:hAnsi="Times New Roman" w:cs="Times New Roman"/>
          <w:b/>
          <w:bCs/>
          <w:iCs/>
          <w:color w:val="auto"/>
        </w:rPr>
        <w:t xml:space="preserve">II Tappa: </w:t>
      </w:r>
      <w:r w:rsidR="00B26BD0">
        <w:rPr>
          <w:rFonts w:ascii="Times New Roman" w:hAnsi="Times New Roman" w:cs="Times New Roman"/>
          <w:b/>
          <w:bCs/>
          <w:iCs/>
          <w:color w:val="auto"/>
        </w:rPr>
        <w:t>la tradizione orale</w:t>
      </w:r>
    </w:p>
    <w:p w14:paraId="1B6B3AC2" w14:textId="77777777" w:rsidR="00E57B70" w:rsidRDefault="00E57B70" w:rsidP="00F6091C">
      <w:pPr>
        <w:jc w:val="both"/>
        <w:rPr>
          <w:i/>
          <w:szCs w:val="24"/>
        </w:rPr>
      </w:pPr>
    </w:p>
    <w:p w14:paraId="7BB9D374" w14:textId="77777777" w:rsidR="00F6091C" w:rsidRPr="00E57B70" w:rsidRDefault="00F6091C" w:rsidP="00B26BD0">
      <w:pPr>
        <w:spacing w:after="0"/>
        <w:jc w:val="both"/>
        <w:rPr>
          <w:smallCaps/>
          <w:szCs w:val="24"/>
        </w:rPr>
      </w:pPr>
      <w:r w:rsidRPr="00E57B70">
        <w:rPr>
          <w:i/>
          <w:szCs w:val="24"/>
        </w:rPr>
        <w:t xml:space="preserve">1. </w:t>
      </w:r>
      <w:proofErr w:type="gramStart"/>
      <w:r w:rsidRPr="00E57B70">
        <w:rPr>
          <w:i/>
          <w:szCs w:val="24"/>
        </w:rPr>
        <w:t>Il  mistero</w:t>
      </w:r>
      <w:proofErr w:type="gramEnd"/>
      <w:r w:rsidRPr="00E57B70">
        <w:rPr>
          <w:i/>
          <w:szCs w:val="24"/>
        </w:rPr>
        <w:t xml:space="preserve"> pasquale</w:t>
      </w:r>
    </w:p>
    <w:p w14:paraId="22F20513" w14:textId="77777777" w:rsidR="00F6091C" w:rsidRPr="00E57B70" w:rsidRDefault="00F6091C" w:rsidP="00B26BD0">
      <w:pPr>
        <w:spacing w:after="0"/>
        <w:jc w:val="both"/>
        <w:rPr>
          <w:i/>
          <w:iCs/>
          <w:szCs w:val="24"/>
        </w:rPr>
      </w:pPr>
      <w:r w:rsidRPr="00E57B70">
        <w:rPr>
          <w:i/>
          <w:iCs/>
          <w:szCs w:val="24"/>
        </w:rPr>
        <w:t>2. Le esigenze di una comunità in espansione: il bisogno di raccontare</w:t>
      </w:r>
    </w:p>
    <w:p w14:paraId="39B96E2A" w14:textId="77777777" w:rsidR="00F6091C" w:rsidRPr="00E57B70" w:rsidRDefault="00F6091C" w:rsidP="00B26BD0">
      <w:pPr>
        <w:spacing w:after="0"/>
        <w:jc w:val="both"/>
        <w:rPr>
          <w:szCs w:val="24"/>
        </w:rPr>
      </w:pPr>
      <w:r w:rsidRPr="00E57B70">
        <w:rPr>
          <w:smallCaps/>
          <w:szCs w:val="24"/>
        </w:rPr>
        <w:t>L’ambiente liturgico</w:t>
      </w:r>
    </w:p>
    <w:p w14:paraId="19C406F2" w14:textId="77777777" w:rsidR="00F6091C" w:rsidRPr="00E57B70" w:rsidRDefault="00F6091C" w:rsidP="00B26BD0">
      <w:pPr>
        <w:spacing w:after="0"/>
        <w:jc w:val="both"/>
        <w:rPr>
          <w:szCs w:val="24"/>
        </w:rPr>
      </w:pPr>
      <w:r w:rsidRPr="00E57B70">
        <w:rPr>
          <w:smallCaps/>
          <w:szCs w:val="24"/>
        </w:rPr>
        <w:t>L’ambiente della catechesi</w:t>
      </w:r>
    </w:p>
    <w:p w14:paraId="104B228C" w14:textId="77777777" w:rsidR="00F6091C" w:rsidRPr="00B26BD0" w:rsidRDefault="00F6091C" w:rsidP="00B26BD0">
      <w:pPr>
        <w:spacing w:after="0"/>
        <w:jc w:val="both"/>
        <w:rPr>
          <w:smallCaps/>
          <w:szCs w:val="24"/>
        </w:rPr>
      </w:pPr>
      <w:r w:rsidRPr="00E57B70">
        <w:rPr>
          <w:smallCaps/>
          <w:szCs w:val="24"/>
        </w:rPr>
        <w:t>L’ambito missionario</w:t>
      </w:r>
    </w:p>
    <w:p w14:paraId="2D7903EA" w14:textId="77777777" w:rsidR="00F6091C" w:rsidRDefault="00F6091C" w:rsidP="00F6091C">
      <w:pPr>
        <w:jc w:val="both"/>
        <w:rPr>
          <w:smallCaps/>
        </w:rPr>
      </w:pPr>
    </w:p>
    <w:p w14:paraId="1698048C" w14:textId="77777777" w:rsidR="00F6091C" w:rsidRDefault="00F6091C" w:rsidP="00F6091C">
      <w:pPr>
        <w:jc w:val="both"/>
        <w:rPr>
          <w:b/>
          <w:bCs/>
        </w:rPr>
      </w:pPr>
      <w:r>
        <w:rPr>
          <w:b/>
          <w:bCs/>
        </w:rPr>
        <w:t>III Tappa:</w:t>
      </w:r>
      <w:r w:rsidR="00B26BD0">
        <w:rPr>
          <w:b/>
          <w:bCs/>
        </w:rPr>
        <w:t xml:space="preserve"> i Vangeli scritti</w:t>
      </w:r>
    </w:p>
    <w:p w14:paraId="60F32ED9" w14:textId="7D8C0A5F" w:rsidR="00F6091C" w:rsidRDefault="008731AC" w:rsidP="00F6091C">
      <w:pPr>
        <w:jc w:val="both"/>
        <w:rPr>
          <w:i/>
          <w:sz w:val="22"/>
        </w:rPr>
      </w:pPr>
      <w:r w:rsidRPr="008C6267">
        <w:rPr>
          <w:b/>
          <w:sz w:val="22"/>
        </w:rPr>
        <w:t xml:space="preserve">1. </w:t>
      </w:r>
      <w:r>
        <w:rPr>
          <w:sz w:val="22"/>
        </w:rPr>
        <w:t>“</w:t>
      </w:r>
      <w:r w:rsidR="00F6091C">
        <w:rPr>
          <w:i/>
          <w:iCs/>
          <w:sz w:val="22"/>
        </w:rPr>
        <w:t>gli autori sacri scrissero i quattro vangeli</w:t>
      </w:r>
      <w:r w:rsidR="00F6091C">
        <w:rPr>
          <w:sz w:val="22"/>
        </w:rPr>
        <w:t>”: gli evangelisti non sono unicamente raccoglitori di tradizioni o materiale già esistente bensì creano un’opera letteraria originale. Su questa qualità letteraria, si basano, in particolare, gli attuali metodi narrativi</w:t>
      </w:r>
      <w:r w:rsidR="00F6091C">
        <w:rPr>
          <w:rStyle w:val="Rimandonotaapidipagina"/>
          <w:sz w:val="22"/>
        </w:rPr>
        <w:footnoteReference w:id="3"/>
      </w:r>
      <w:r w:rsidR="00F6091C">
        <w:rPr>
          <w:sz w:val="22"/>
        </w:rPr>
        <w:t>.</w:t>
      </w:r>
    </w:p>
    <w:p w14:paraId="6C591950" w14:textId="77777777" w:rsidR="00F6091C" w:rsidRDefault="00F6091C" w:rsidP="00F6091C">
      <w:pPr>
        <w:jc w:val="both"/>
        <w:rPr>
          <w:sz w:val="22"/>
        </w:rPr>
      </w:pPr>
    </w:p>
    <w:p w14:paraId="312D1424" w14:textId="77777777" w:rsidR="00F6091C" w:rsidRDefault="00F6091C" w:rsidP="00F6091C">
      <w:pPr>
        <w:jc w:val="both"/>
        <w:rPr>
          <w:sz w:val="22"/>
        </w:rPr>
      </w:pPr>
      <w:r w:rsidRPr="008C6267">
        <w:rPr>
          <w:b/>
          <w:iCs/>
          <w:sz w:val="22"/>
        </w:rPr>
        <w:t xml:space="preserve">2. </w:t>
      </w:r>
      <w:r>
        <w:rPr>
          <w:i/>
          <w:iCs/>
          <w:sz w:val="22"/>
        </w:rPr>
        <w:t>“scegliendo alcune cose tra le molte tramandate a voce o già messe per iscritto”</w:t>
      </w:r>
      <w:r>
        <w:rPr>
          <w:sz w:val="22"/>
        </w:rPr>
        <w:t xml:space="preserve">. Sia Giovanni (Gv 20,30-31;21,25) sia Luca (Lc 1,1-4) lasciano intendere di essersi basati su diverse fonti e di non avere la pretesa di dire tutto. </w:t>
      </w:r>
    </w:p>
    <w:p w14:paraId="296A6925" w14:textId="77777777" w:rsidR="00F6091C" w:rsidRDefault="00F6091C" w:rsidP="00F6091C">
      <w:pPr>
        <w:jc w:val="both"/>
        <w:rPr>
          <w:i/>
          <w:iCs/>
          <w:sz w:val="22"/>
        </w:rPr>
      </w:pPr>
    </w:p>
    <w:p w14:paraId="72506F87" w14:textId="7D039CCD" w:rsidR="00F6091C" w:rsidRDefault="00F6091C" w:rsidP="00F6091C">
      <w:pPr>
        <w:jc w:val="both"/>
        <w:rPr>
          <w:sz w:val="22"/>
        </w:rPr>
      </w:pPr>
      <w:r w:rsidRPr="008C6267">
        <w:rPr>
          <w:b/>
          <w:iCs/>
          <w:sz w:val="22"/>
        </w:rPr>
        <w:t xml:space="preserve">3. </w:t>
      </w:r>
      <w:r>
        <w:rPr>
          <w:i/>
          <w:iCs/>
          <w:sz w:val="22"/>
        </w:rPr>
        <w:t>“di altre raccogliendo una sintesi”</w:t>
      </w:r>
      <w:r>
        <w:rPr>
          <w:sz w:val="22"/>
        </w:rPr>
        <w:t xml:space="preserve">. </w:t>
      </w:r>
      <w:r w:rsidR="007A6D5B">
        <w:rPr>
          <w:sz w:val="22"/>
        </w:rPr>
        <w:t>È</w:t>
      </w:r>
      <w:r>
        <w:rPr>
          <w:sz w:val="22"/>
        </w:rPr>
        <w:t xml:space="preserve"> il caso del discorso della montagna (Mt 5-7) oppure dei cosiddetti “sommari” sparsi nei vangeli (es. Mt 4,23-25)</w:t>
      </w:r>
    </w:p>
    <w:p w14:paraId="12D38C00" w14:textId="77777777" w:rsidR="00F6091C" w:rsidRDefault="00F6091C" w:rsidP="00F6091C">
      <w:pPr>
        <w:jc w:val="both"/>
        <w:rPr>
          <w:sz w:val="22"/>
        </w:rPr>
      </w:pPr>
    </w:p>
    <w:p w14:paraId="58AE9C83" w14:textId="77777777" w:rsidR="00F6091C" w:rsidRDefault="00F6091C" w:rsidP="00F6091C">
      <w:pPr>
        <w:jc w:val="both"/>
        <w:rPr>
          <w:sz w:val="22"/>
        </w:rPr>
      </w:pPr>
      <w:r w:rsidRPr="008C6267">
        <w:rPr>
          <w:b/>
          <w:iCs/>
          <w:sz w:val="22"/>
        </w:rPr>
        <w:t>4.</w:t>
      </w:r>
      <w:r>
        <w:rPr>
          <w:i/>
          <w:iCs/>
          <w:sz w:val="22"/>
        </w:rPr>
        <w:t xml:space="preserve"> “o spiegandole tenendo presente la situazione della chiese”</w:t>
      </w:r>
      <w:r>
        <w:rPr>
          <w:sz w:val="22"/>
        </w:rPr>
        <w:t>: è il caso, ad es., della parabola della pecora smarrita, presente sia in Mt 18,12-14 e Lc 15,4-7 con funzioni diverse in base alle diverse comunità. Lo stesso si dica per l’accentuazione di alcuni temi (es. il tema della ricchezza in Luca o il perdono in Mt).</w:t>
      </w:r>
    </w:p>
    <w:p w14:paraId="3DB7367D" w14:textId="77777777" w:rsidR="00F6091C" w:rsidRDefault="00F6091C" w:rsidP="00F6091C">
      <w:pPr>
        <w:jc w:val="both"/>
        <w:rPr>
          <w:sz w:val="22"/>
        </w:rPr>
      </w:pPr>
    </w:p>
    <w:p w14:paraId="38B23EA4" w14:textId="77777777" w:rsidR="00F6091C" w:rsidRDefault="00F6091C" w:rsidP="00F6091C">
      <w:pPr>
        <w:pStyle w:val="Corpodeltesto3"/>
        <w:spacing w:after="0"/>
        <w:jc w:val="both"/>
        <w:rPr>
          <w:i/>
          <w:iCs/>
          <w:sz w:val="22"/>
        </w:rPr>
      </w:pPr>
      <w:r w:rsidRPr="008C6267">
        <w:rPr>
          <w:b/>
          <w:sz w:val="22"/>
        </w:rPr>
        <w:t xml:space="preserve">5. </w:t>
      </w:r>
      <w:r>
        <w:rPr>
          <w:sz w:val="22"/>
        </w:rPr>
        <w:t xml:space="preserve">“conservando infine il carattere di predicazione, sempre però in modo tale da riferirci su Gesù cose vere e autentiche”. </w:t>
      </w:r>
      <w:r>
        <w:rPr>
          <w:i/>
          <w:iCs/>
          <w:sz w:val="22"/>
        </w:rPr>
        <w:t xml:space="preserve">L’obiettivo degli evangelisti non era principalmente di fornire informazioni storiche o compilazioni esaurienti, ma offrire alla Chiesa la base della fede e della vita cristiana. </w:t>
      </w:r>
    </w:p>
    <w:p w14:paraId="2919DC44" w14:textId="77777777" w:rsidR="009B4397" w:rsidRDefault="009B4397" w:rsidP="00F6091C">
      <w:pPr>
        <w:pStyle w:val="Corpodeltesto3"/>
        <w:spacing w:after="0"/>
        <w:jc w:val="both"/>
        <w:rPr>
          <w:i/>
          <w:iCs/>
          <w:sz w:val="22"/>
        </w:rPr>
      </w:pPr>
    </w:p>
    <w:p w14:paraId="6023E981" w14:textId="77777777" w:rsidR="00F6091C" w:rsidRDefault="00F6091C" w:rsidP="00F6091C">
      <w:pPr>
        <w:jc w:val="both"/>
        <w:rPr>
          <w:rFonts w:ascii="Book Antiqua" w:hAnsi="Book Antiqua"/>
          <w:bCs/>
          <w:iCs/>
        </w:rPr>
      </w:pPr>
    </w:p>
    <w:p w14:paraId="5CC1DAAB" w14:textId="0EA34FC6" w:rsidR="00DB5266" w:rsidRPr="007E5FDD" w:rsidRDefault="00DB5266" w:rsidP="007E5FDD">
      <w:pPr>
        <w:jc w:val="both"/>
        <w:rPr>
          <w:rFonts w:ascii="Book Antiqua" w:hAnsi="Book Antiqua"/>
          <w:b/>
          <w:i/>
          <w:sz w:val="26"/>
          <w:szCs w:val="26"/>
        </w:rPr>
      </w:pPr>
      <w:r>
        <w:rPr>
          <w:rFonts w:ascii="Book Antiqua" w:hAnsi="Book Antiqua"/>
          <w:b/>
          <w:i/>
        </w:rPr>
        <w:lastRenderedPageBreak/>
        <w:t>4</w:t>
      </w:r>
      <w:r w:rsidRPr="00DB5266">
        <w:rPr>
          <w:rFonts w:ascii="Book Antiqua" w:hAnsi="Book Antiqua"/>
          <w:b/>
          <w:i/>
          <w:sz w:val="26"/>
          <w:szCs w:val="26"/>
        </w:rPr>
        <w:t>. Il genere letterario</w:t>
      </w:r>
      <w:r w:rsidR="007A6D5B">
        <w:rPr>
          <w:rStyle w:val="Rimandonotaapidipagina"/>
          <w:rFonts w:ascii="Book Antiqua" w:hAnsi="Book Antiqua"/>
          <w:b/>
          <w:i/>
          <w:sz w:val="26"/>
          <w:szCs w:val="26"/>
        </w:rPr>
        <w:footnoteReference w:id="4"/>
      </w:r>
      <w:r>
        <w:rPr>
          <w:rFonts w:ascii="Book Antiqua" w:hAnsi="Book Antiqua"/>
          <w:b/>
          <w:i/>
          <w:sz w:val="26"/>
          <w:szCs w:val="26"/>
        </w:rPr>
        <w:t xml:space="preserve">: → </w:t>
      </w:r>
      <w:r w:rsidRPr="00476876">
        <w:rPr>
          <w:i/>
          <w:iCs/>
          <w:color w:val="000000"/>
        </w:rPr>
        <w:t>«biografie credenti»</w:t>
      </w:r>
      <w:r w:rsidRPr="00476876">
        <w:rPr>
          <w:rStyle w:val="Rimandonotaapidipagina"/>
          <w:i/>
          <w:iCs/>
          <w:color w:val="000000"/>
        </w:rPr>
        <w:footnoteReference w:id="5"/>
      </w:r>
      <w:r w:rsidRPr="00476876">
        <w:rPr>
          <w:i/>
          <w:iCs/>
          <w:color w:val="000000"/>
        </w:rPr>
        <w:t xml:space="preserve"> </w:t>
      </w:r>
    </w:p>
    <w:p w14:paraId="13EEC60A" w14:textId="77777777" w:rsidR="00DB5266" w:rsidRPr="00476876" w:rsidRDefault="00DB5266" w:rsidP="00DB5266">
      <w:pPr>
        <w:pStyle w:val="NormaleWeb"/>
        <w:shd w:val="clear" w:color="auto" w:fill="FFFFFF"/>
        <w:spacing w:before="0" w:beforeAutospacing="0" w:after="0" w:afterAutospacing="0"/>
      </w:pPr>
      <w:r w:rsidRPr="00476876">
        <w:t xml:space="preserve"> - </w:t>
      </w:r>
      <w:r w:rsidRPr="00476876">
        <w:rPr>
          <w:i/>
          <w:iCs/>
        </w:rPr>
        <w:t>genere del Bíos</w:t>
      </w:r>
      <w:r w:rsidRPr="00476876">
        <w:t xml:space="preserve"> con attenzione, però, all’influsso dell’AT</w:t>
      </w:r>
    </w:p>
    <w:p w14:paraId="4A302109" w14:textId="77777777" w:rsidR="00DB5266" w:rsidRDefault="00DB5266" w:rsidP="00DB5266">
      <w:pPr>
        <w:pStyle w:val="NormaleWeb"/>
        <w:shd w:val="clear" w:color="auto" w:fill="FFFFFF"/>
        <w:spacing w:before="0" w:beforeAutospacing="0" w:after="0" w:afterAutospacing="0"/>
      </w:pPr>
      <w:r w:rsidRPr="00476876">
        <w:t>- atmosfera credente: dalla fede e per la fede: Lc 1,4; Gv 20,30-31</w:t>
      </w:r>
      <w:r w:rsidRPr="00476876">
        <w:rPr>
          <w:rStyle w:val="Rimandonotaapidipagina"/>
        </w:rPr>
        <w:footnoteReference w:id="6"/>
      </w:r>
    </w:p>
    <w:p w14:paraId="337020F9" w14:textId="77777777" w:rsidR="00D36293" w:rsidRPr="00DB5266" w:rsidRDefault="00D36293" w:rsidP="00DB5266">
      <w:pPr>
        <w:pStyle w:val="NormaleWeb"/>
        <w:shd w:val="clear" w:color="auto" w:fill="FFFFFF"/>
        <w:spacing w:before="0" w:beforeAutospacing="0" w:after="0" w:afterAutospacing="0"/>
      </w:pPr>
    </w:p>
    <w:p w14:paraId="6FADCDF7" w14:textId="77777777" w:rsidR="00D36293" w:rsidRPr="00D36293" w:rsidRDefault="00D36293" w:rsidP="00D36293">
      <w:pPr>
        <w:pStyle w:val="NormaleWeb"/>
        <w:shd w:val="clear" w:color="auto" w:fill="FFFFFF"/>
        <w:spacing w:before="0" w:beforeAutospacing="0" w:after="0" w:afterAutospacing="0"/>
        <w:rPr>
          <w:rFonts w:ascii="Book Antiqua" w:hAnsi="Book Antiqua"/>
          <w:b/>
          <w:bCs/>
          <w:i/>
          <w:iCs/>
          <w:sz w:val="26"/>
          <w:szCs w:val="26"/>
          <w:shd w:val="clear" w:color="auto" w:fill="FFFFFF"/>
        </w:rPr>
      </w:pPr>
      <w:r w:rsidRPr="00D36293">
        <w:rPr>
          <w:rFonts w:ascii="Book Antiqua" w:hAnsi="Book Antiqua"/>
          <w:b/>
          <w:bCs/>
          <w:i/>
          <w:iCs/>
          <w:sz w:val="26"/>
          <w:szCs w:val="26"/>
          <w:shd w:val="clear" w:color="auto" w:fill="FFFFFF"/>
        </w:rPr>
        <w:t>5. Il vangelo quadriforme</w:t>
      </w:r>
    </w:p>
    <w:p w14:paraId="79C370F1" w14:textId="77777777" w:rsidR="00D36293" w:rsidRPr="00476876" w:rsidRDefault="00D36293" w:rsidP="00D36293">
      <w:pPr>
        <w:pStyle w:val="NormaleWeb"/>
        <w:shd w:val="clear" w:color="auto" w:fill="FFFFFF"/>
        <w:spacing w:before="0" w:beforeAutospacing="0" w:after="0" w:afterAutospacing="0"/>
        <w:ind w:left="720"/>
        <w:jc w:val="both"/>
      </w:pPr>
    </w:p>
    <w:p w14:paraId="59D0C343" w14:textId="77777777" w:rsidR="00D36293" w:rsidRPr="00D36293" w:rsidRDefault="00D36293" w:rsidP="00D36293">
      <w:pPr>
        <w:pStyle w:val="Paragrafoelenco"/>
        <w:numPr>
          <w:ilvl w:val="0"/>
          <w:numId w:val="6"/>
        </w:numPr>
        <w:jc w:val="both"/>
        <w:rPr>
          <w:szCs w:val="24"/>
        </w:rPr>
      </w:pPr>
      <w:r w:rsidRPr="00D36293">
        <w:rPr>
          <w:szCs w:val="24"/>
        </w:rPr>
        <w:t>Con il vangelo quadriforme la scelta della Chiesa si orientò nel senso di una</w:t>
      </w:r>
      <w:r w:rsidRPr="00D36293">
        <w:rPr>
          <w:i/>
          <w:szCs w:val="24"/>
        </w:rPr>
        <w:t xml:space="preserve"> più sofisticata alternativa</w:t>
      </w:r>
      <w:r w:rsidRPr="00D36293">
        <w:rPr>
          <w:szCs w:val="24"/>
        </w:rPr>
        <w:t xml:space="preserve"> rispetto a soluzioni certamente assai più semplificatrici, e cioè:</w:t>
      </w:r>
    </w:p>
    <w:p w14:paraId="38DFC8F7" w14:textId="77777777" w:rsidR="00D36293" w:rsidRPr="00D36293" w:rsidRDefault="00D36293" w:rsidP="00D36293">
      <w:pPr>
        <w:numPr>
          <w:ilvl w:val="0"/>
          <w:numId w:val="2"/>
        </w:numPr>
        <w:tabs>
          <w:tab w:val="clear" w:pos="720"/>
          <w:tab w:val="num" w:pos="2136"/>
        </w:tabs>
        <w:spacing w:after="0"/>
        <w:ind w:left="1428"/>
        <w:jc w:val="both"/>
        <w:rPr>
          <w:szCs w:val="24"/>
        </w:rPr>
      </w:pPr>
      <w:r w:rsidRPr="00D36293">
        <w:rPr>
          <w:i/>
          <w:szCs w:val="24"/>
        </w:rPr>
        <w:t>Uno su tutti</w:t>
      </w:r>
      <w:r w:rsidRPr="00D36293">
        <w:rPr>
          <w:szCs w:val="24"/>
        </w:rPr>
        <w:t xml:space="preserve"> (vedi Marcione e l’esclusività di Luca)</w:t>
      </w:r>
    </w:p>
    <w:p w14:paraId="7C2D8D95" w14:textId="77777777" w:rsidR="00D36293" w:rsidRPr="00D36293" w:rsidRDefault="00D36293" w:rsidP="00D36293">
      <w:pPr>
        <w:numPr>
          <w:ilvl w:val="0"/>
          <w:numId w:val="2"/>
        </w:numPr>
        <w:tabs>
          <w:tab w:val="clear" w:pos="720"/>
          <w:tab w:val="num" w:pos="2136"/>
        </w:tabs>
        <w:spacing w:after="0"/>
        <w:ind w:left="1428"/>
        <w:jc w:val="both"/>
        <w:rPr>
          <w:szCs w:val="24"/>
        </w:rPr>
      </w:pPr>
      <w:r w:rsidRPr="00D36293">
        <w:rPr>
          <w:i/>
          <w:szCs w:val="24"/>
        </w:rPr>
        <w:t>Uno da tutti</w:t>
      </w:r>
      <w:r w:rsidRPr="00D36293">
        <w:rPr>
          <w:szCs w:val="24"/>
        </w:rPr>
        <w:t xml:space="preserve"> (e quattro) (Taziano e simili)</w:t>
      </w:r>
    </w:p>
    <w:p w14:paraId="7A9D95DF" w14:textId="77777777" w:rsidR="00D36293" w:rsidRDefault="00D36293" w:rsidP="00D36293">
      <w:pPr>
        <w:numPr>
          <w:ilvl w:val="0"/>
          <w:numId w:val="2"/>
        </w:numPr>
        <w:tabs>
          <w:tab w:val="clear" w:pos="720"/>
          <w:tab w:val="num" w:pos="2136"/>
        </w:tabs>
        <w:spacing w:after="0"/>
        <w:ind w:left="1428"/>
        <w:jc w:val="both"/>
        <w:rPr>
          <w:szCs w:val="24"/>
        </w:rPr>
      </w:pPr>
      <w:r w:rsidRPr="002F339B">
        <w:rPr>
          <w:i/>
          <w:iCs/>
          <w:szCs w:val="24"/>
        </w:rPr>
        <w:t>Ben più di quattro</w:t>
      </w:r>
      <w:r w:rsidRPr="00D36293">
        <w:rPr>
          <w:szCs w:val="24"/>
        </w:rPr>
        <w:t>…: la proliferazione pluralistica indiscriminata (si pensi soprattutto alle derive gnostiche, a loro volta non meno settarie)</w:t>
      </w:r>
      <w:r w:rsidRPr="00D36293">
        <w:rPr>
          <w:rStyle w:val="Rimandonotaapidipagina"/>
          <w:szCs w:val="24"/>
        </w:rPr>
        <w:footnoteReference w:id="7"/>
      </w:r>
      <w:r w:rsidRPr="00D36293">
        <w:rPr>
          <w:szCs w:val="24"/>
        </w:rPr>
        <w:t>.</w:t>
      </w:r>
    </w:p>
    <w:p w14:paraId="0A8B78E3" w14:textId="77777777" w:rsidR="001C07B0" w:rsidRPr="00D36293" w:rsidRDefault="001C07B0" w:rsidP="001C07B0">
      <w:pPr>
        <w:spacing w:after="0"/>
        <w:ind w:left="1428"/>
        <w:jc w:val="both"/>
        <w:rPr>
          <w:szCs w:val="24"/>
        </w:rPr>
      </w:pPr>
    </w:p>
    <w:p w14:paraId="23A94D18" w14:textId="77777777" w:rsidR="00D36293" w:rsidRPr="00D36293" w:rsidRDefault="00D36293" w:rsidP="00D36293">
      <w:pPr>
        <w:pStyle w:val="Paragrafoelenco"/>
        <w:numPr>
          <w:ilvl w:val="0"/>
          <w:numId w:val="6"/>
        </w:numPr>
        <w:jc w:val="both"/>
        <w:rPr>
          <w:szCs w:val="24"/>
        </w:rPr>
      </w:pPr>
      <w:r w:rsidRPr="00D36293">
        <w:rPr>
          <w:szCs w:val="24"/>
        </w:rPr>
        <w:t xml:space="preserve"> «Siamo dunque di fronte non soltanto a un problema letterario ma </w:t>
      </w:r>
      <w:r w:rsidRPr="00D36293">
        <w:rPr>
          <w:i/>
          <w:szCs w:val="24"/>
        </w:rPr>
        <w:t>spirituale</w:t>
      </w:r>
      <w:r w:rsidRPr="00D36293">
        <w:rPr>
          <w:szCs w:val="24"/>
        </w:rPr>
        <w:t xml:space="preserve">: si tratta di cogliere le diverse sfumature della ‘multiforme sapienza di Dio’ (Ef 3,10) che ‘risplende sul volto di Cristo’ (2Cor 4,6). I diversi ritratti di Cristo che i vangeli consegnano alla Chiesa consentono di entrare nella contemplazione dell’ampiezza, lunghezza, altezza e profondità dell’amore di Cristo (cf Ef 3,18-19). E consentono, attraverso la loro frequentazione amorosa, di entrare </w:t>
      </w:r>
      <w:r w:rsidRPr="00D36293">
        <w:rPr>
          <w:i/>
          <w:szCs w:val="24"/>
        </w:rPr>
        <w:t>in sintonia con quello Spirito che li attraversa</w:t>
      </w:r>
      <w:r w:rsidRPr="00D36293">
        <w:rPr>
          <w:szCs w:val="24"/>
        </w:rPr>
        <w:t xml:space="preserve"> e che conforma </w:t>
      </w:r>
      <w:r w:rsidRPr="00D36293">
        <w:rPr>
          <w:i/>
          <w:szCs w:val="24"/>
        </w:rPr>
        <w:t>l’umanità dei credenti all’umanità di Cristo</w:t>
      </w:r>
      <w:r w:rsidRPr="00D36293">
        <w:rPr>
          <w:szCs w:val="24"/>
        </w:rPr>
        <w:t xml:space="preserve"> suscitando la vera esegesi evangelica: </w:t>
      </w:r>
      <w:r w:rsidRPr="00D36293">
        <w:rPr>
          <w:i/>
          <w:szCs w:val="24"/>
        </w:rPr>
        <w:t>la santità</w:t>
      </w:r>
      <w:r w:rsidRPr="00D36293">
        <w:rPr>
          <w:szCs w:val="24"/>
        </w:rPr>
        <w:t xml:space="preserve">. Lo Spirito Santo, Spirito di Dio e di Cristo risorto, guida […] </w:t>
      </w:r>
      <w:r w:rsidRPr="00D36293">
        <w:rPr>
          <w:i/>
          <w:szCs w:val="24"/>
        </w:rPr>
        <w:t>ad entrare in consonanza con il cuore di Cristo,</w:t>
      </w:r>
      <w:r w:rsidRPr="00D36293">
        <w:rPr>
          <w:szCs w:val="24"/>
        </w:rPr>
        <w:t xml:space="preserve"> con ciò che sta a monte delle parole, dei gesti e dei silenzi di Cristo. e così plasma uomini e donne che hanno ‘i modi del Signore’, che sono vangelo vivente</w:t>
      </w:r>
      <w:r>
        <w:rPr>
          <w:rFonts w:cs="Times New Roman"/>
          <w:szCs w:val="24"/>
        </w:rPr>
        <w:t>»</w:t>
      </w:r>
      <w:r w:rsidRPr="00D36293">
        <w:rPr>
          <w:szCs w:val="24"/>
        </w:rPr>
        <w:t>.</w:t>
      </w:r>
      <w:r w:rsidRPr="00D36293">
        <w:rPr>
          <w:rStyle w:val="Rimandonotaapidipagina"/>
          <w:szCs w:val="24"/>
        </w:rPr>
        <w:footnoteReference w:id="8"/>
      </w:r>
    </w:p>
    <w:p w14:paraId="30FF6723" w14:textId="77777777" w:rsidR="009B4397" w:rsidRDefault="001C07B0" w:rsidP="009B4397">
      <w:pPr>
        <w:jc w:val="both"/>
        <w:rPr>
          <w:rFonts w:ascii="Book Antiqua" w:hAnsi="Book Antiqua"/>
          <w:bCs/>
          <w:iCs/>
        </w:rPr>
      </w:pPr>
      <w:r>
        <w:rPr>
          <w:rFonts w:ascii="Book Antiqua" w:hAnsi="Book Antiqua"/>
          <w:b/>
          <w:i/>
          <w:sz w:val="26"/>
          <w:szCs w:val="26"/>
        </w:rPr>
        <w:t xml:space="preserve">6. </w:t>
      </w:r>
      <w:r w:rsidR="009B4397" w:rsidRPr="00DB5266">
        <w:rPr>
          <w:rFonts w:ascii="Book Antiqua" w:hAnsi="Book Antiqua"/>
          <w:b/>
          <w:i/>
          <w:sz w:val="26"/>
          <w:szCs w:val="26"/>
        </w:rPr>
        <w:t xml:space="preserve"> La questione sinottica e il modello delle “due fonti”:</w:t>
      </w:r>
      <w:r w:rsidR="009B4397">
        <w:rPr>
          <w:rFonts w:ascii="Book Antiqua" w:hAnsi="Book Antiqua"/>
          <w:bCs/>
          <w:iCs/>
        </w:rPr>
        <w:t xml:space="preserve"> </w:t>
      </w:r>
      <w:r w:rsidR="009B4397" w:rsidRPr="00F6091C">
        <w:rPr>
          <w:rFonts w:ascii="Book Antiqua" w:hAnsi="Book Antiqua"/>
          <w:bCs/>
          <w:iCs/>
          <w:smallCaps/>
        </w:rPr>
        <w:t>Mascilongo – Landi</w:t>
      </w:r>
      <w:r w:rsidR="009B4397">
        <w:rPr>
          <w:rFonts w:ascii="Book Antiqua" w:hAnsi="Book Antiqua"/>
          <w:bCs/>
          <w:iCs/>
        </w:rPr>
        <w:t>, 45-54</w:t>
      </w:r>
    </w:p>
    <w:p w14:paraId="51248640" w14:textId="77777777" w:rsidR="009B4397" w:rsidRDefault="009B4397" w:rsidP="009B4397">
      <w:pPr>
        <w:jc w:val="both"/>
        <w:rPr>
          <w:rFonts w:cs="Times New Roman"/>
          <w:bCs/>
          <w:iCs/>
        </w:rPr>
      </w:pPr>
      <w:r>
        <w:rPr>
          <w:rFonts w:cs="Times New Roman"/>
          <w:bCs/>
          <w:iCs/>
        </w:rPr>
        <w:t>→ si veda lo schema</w:t>
      </w:r>
      <w:r w:rsidR="00B22010">
        <w:rPr>
          <w:rFonts w:cs="Times New Roman"/>
          <w:bCs/>
          <w:iCs/>
        </w:rPr>
        <w:t xml:space="preserve"> per il modello delle ‘due fonti’</w:t>
      </w:r>
      <w:r>
        <w:rPr>
          <w:rFonts w:cs="Times New Roman"/>
          <w:bCs/>
          <w:iCs/>
        </w:rPr>
        <w:t xml:space="preserve"> a p. 52</w:t>
      </w:r>
    </w:p>
    <w:p w14:paraId="013F2B9B" w14:textId="77777777" w:rsidR="00B22010" w:rsidRPr="009B4397" w:rsidRDefault="00B22010" w:rsidP="009B4397">
      <w:pPr>
        <w:jc w:val="both"/>
        <w:rPr>
          <w:rFonts w:cs="Times New Roman"/>
          <w:bCs/>
          <w:iCs/>
        </w:rPr>
      </w:pPr>
      <w:r>
        <w:rPr>
          <w:rFonts w:cs="Times New Roman"/>
          <w:bCs/>
          <w:iCs/>
        </w:rPr>
        <w:t>→ si veda, a p. 47, la struttura-base di un ‘vangelo sinottico’</w:t>
      </w:r>
    </w:p>
    <w:p w14:paraId="6F78916D" w14:textId="77777777" w:rsidR="00636EF2" w:rsidRDefault="009B4397" w:rsidP="00E31707">
      <w:pPr>
        <w:jc w:val="both"/>
        <w:rPr>
          <w:b/>
          <w:bCs/>
        </w:rPr>
      </w:pPr>
      <w:r w:rsidRPr="009B4397">
        <w:rPr>
          <w:b/>
          <w:bCs/>
        </w:rPr>
        <w:t>Studio personale</w:t>
      </w:r>
    </w:p>
    <w:p w14:paraId="7F7004AC" w14:textId="77777777" w:rsidR="009B4397" w:rsidRDefault="009B4397" w:rsidP="009B4397">
      <w:pPr>
        <w:pStyle w:val="Paragrafoelenco"/>
        <w:numPr>
          <w:ilvl w:val="0"/>
          <w:numId w:val="1"/>
        </w:numPr>
        <w:jc w:val="both"/>
        <w:rPr>
          <w:rFonts w:ascii="Book Antiqua" w:hAnsi="Book Antiqua"/>
          <w:bCs/>
          <w:iCs/>
        </w:rPr>
      </w:pPr>
      <w:r w:rsidRPr="009B4397">
        <w:rPr>
          <w:b/>
          <w:bCs/>
        </w:rPr>
        <w:t xml:space="preserve">Storia dell’interpretazione dei Vangeli: </w:t>
      </w:r>
      <w:r w:rsidRPr="009B4397">
        <w:rPr>
          <w:rFonts w:ascii="Book Antiqua" w:hAnsi="Book Antiqua"/>
          <w:bCs/>
          <w:iCs/>
          <w:smallCaps/>
        </w:rPr>
        <w:t>Mascilongo – Landi</w:t>
      </w:r>
      <w:r w:rsidRPr="009B4397">
        <w:rPr>
          <w:rFonts w:ascii="Book Antiqua" w:hAnsi="Book Antiqua"/>
          <w:bCs/>
          <w:iCs/>
        </w:rPr>
        <w:t>, 18-32</w:t>
      </w:r>
    </w:p>
    <w:p w14:paraId="07702C74" w14:textId="77777777" w:rsidR="009B4397" w:rsidRDefault="009B4397" w:rsidP="009B4397">
      <w:pPr>
        <w:jc w:val="both"/>
        <w:rPr>
          <w:rFonts w:ascii="Book Antiqua" w:hAnsi="Book Antiqua"/>
        </w:rPr>
      </w:pPr>
    </w:p>
    <w:p w14:paraId="75661C41" w14:textId="77777777" w:rsidR="006827A1" w:rsidRPr="006827A1" w:rsidRDefault="006827A1" w:rsidP="006827A1">
      <w:pPr>
        <w:pStyle w:val="Paragrafoelenco"/>
        <w:numPr>
          <w:ilvl w:val="0"/>
          <w:numId w:val="1"/>
        </w:numPr>
        <w:jc w:val="both"/>
        <w:rPr>
          <w:rFonts w:ascii="Book Antiqua" w:hAnsi="Book Antiqua"/>
          <w:bCs/>
          <w:iCs/>
        </w:rPr>
      </w:pPr>
      <w:r w:rsidRPr="006827A1">
        <w:rPr>
          <w:rFonts w:cs="Times New Roman"/>
          <w:b/>
          <w:iCs/>
        </w:rPr>
        <w:t>La storicità dei Vangeli:</w:t>
      </w:r>
      <w:r w:rsidRPr="006827A1">
        <w:rPr>
          <w:rFonts w:cs="Times New Roman"/>
          <w:bCs/>
          <w:iCs/>
        </w:rPr>
        <w:t xml:space="preserve"> </w:t>
      </w:r>
      <w:r w:rsidRPr="006827A1">
        <w:rPr>
          <w:rFonts w:ascii="Book Antiqua" w:hAnsi="Book Antiqua"/>
          <w:bCs/>
          <w:iCs/>
          <w:smallCaps/>
        </w:rPr>
        <w:t>Mascilongo – Landi</w:t>
      </w:r>
      <w:r w:rsidRPr="006827A1">
        <w:rPr>
          <w:rFonts w:ascii="Book Antiqua" w:hAnsi="Book Antiqua"/>
          <w:bCs/>
          <w:iCs/>
        </w:rPr>
        <w:t xml:space="preserve">, </w:t>
      </w:r>
      <w:r>
        <w:rPr>
          <w:rFonts w:ascii="Book Antiqua" w:hAnsi="Book Antiqua"/>
          <w:bCs/>
          <w:iCs/>
        </w:rPr>
        <w:t>32-45</w:t>
      </w:r>
    </w:p>
    <w:p w14:paraId="6956D9B4" w14:textId="77777777" w:rsidR="009B4397" w:rsidRPr="006827A1" w:rsidRDefault="009B4397" w:rsidP="006827A1">
      <w:pPr>
        <w:jc w:val="both"/>
        <w:rPr>
          <w:rFonts w:ascii="Book Antiqua" w:hAnsi="Book Antiqua"/>
          <w:bCs/>
          <w:iCs/>
        </w:rPr>
      </w:pPr>
    </w:p>
    <w:sectPr w:rsidR="009B4397" w:rsidRPr="006827A1" w:rsidSect="00636EF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FD885" w14:textId="77777777" w:rsidR="000F37F3" w:rsidRDefault="000F37F3" w:rsidP="00F6091C">
      <w:pPr>
        <w:spacing w:after="0"/>
      </w:pPr>
      <w:r>
        <w:separator/>
      </w:r>
    </w:p>
  </w:endnote>
  <w:endnote w:type="continuationSeparator" w:id="0">
    <w:p w14:paraId="057FD1E8" w14:textId="77777777" w:rsidR="000F37F3" w:rsidRDefault="000F37F3" w:rsidP="00F609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EAAB2" w14:textId="77777777" w:rsidR="000F37F3" w:rsidRDefault="000F37F3" w:rsidP="00F6091C">
      <w:pPr>
        <w:spacing w:after="0"/>
      </w:pPr>
      <w:r>
        <w:separator/>
      </w:r>
    </w:p>
  </w:footnote>
  <w:footnote w:type="continuationSeparator" w:id="0">
    <w:p w14:paraId="4E17B207" w14:textId="77777777" w:rsidR="000F37F3" w:rsidRDefault="000F37F3" w:rsidP="00F6091C">
      <w:pPr>
        <w:spacing w:after="0"/>
      </w:pPr>
      <w:r>
        <w:continuationSeparator/>
      </w:r>
    </w:p>
  </w:footnote>
  <w:footnote w:id="1">
    <w:p w14:paraId="22207170" w14:textId="345203B8" w:rsidR="00F54D1C" w:rsidRDefault="00F54D1C" w:rsidP="00F54D1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Le espressioni tra virgolette provengono da DV 19. Per un commento esauriente,</w:t>
      </w:r>
      <w:r w:rsidR="000C30B8">
        <w:t xml:space="preserve"> vedi</w:t>
      </w:r>
      <w:r>
        <w:t xml:space="preserve"> i diversi commenti a </w:t>
      </w:r>
      <w:r w:rsidRPr="005B1D93">
        <w:rPr>
          <w:i/>
        </w:rPr>
        <w:t>Dei Verbum</w:t>
      </w:r>
      <w:r>
        <w:rPr>
          <w:i/>
        </w:rPr>
        <w:t>,</w:t>
      </w:r>
      <w:r w:rsidRPr="005B1D93">
        <w:rPr>
          <w:i/>
        </w:rPr>
        <w:t xml:space="preserve"> ad locum</w:t>
      </w:r>
      <w:r>
        <w:t xml:space="preserve">. Tra questi </w:t>
      </w:r>
      <w:r w:rsidRPr="005B1D93">
        <w:rPr>
          <w:smallCaps/>
        </w:rPr>
        <w:t>B. Maggioni</w:t>
      </w:r>
      <w:r>
        <w:t xml:space="preserve">, </w:t>
      </w:r>
      <w:r w:rsidRPr="005B1D93">
        <w:rPr>
          <w:i/>
        </w:rPr>
        <w:t>«Impara a conoscere il volto di Dio nelle parole di Dio». Commento alla «Dei Verbum»</w:t>
      </w:r>
      <w:r>
        <w:t>, Edizioni Messaggero, Padova 2001</w:t>
      </w:r>
      <w:r>
        <w:rPr>
          <w:vertAlign w:val="superscript"/>
        </w:rPr>
        <w:t>1</w:t>
      </w:r>
      <w:r>
        <w:t xml:space="preserve">, 116-122; </w:t>
      </w:r>
      <w:r w:rsidRPr="005B1D93">
        <w:rPr>
          <w:smallCaps/>
        </w:rPr>
        <w:t>P.L. Ferrari</w:t>
      </w:r>
      <w:r>
        <w:t xml:space="preserve">, </w:t>
      </w:r>
      <w:r w:rsidRPr="005B1D93">
        <w:rPr>
          <w:i/>
        </w:rPr>
        <w:t>La ‘Dei Verbum’</w:t>
      </w:r>
      <w:r>
        <w:t>, Queriniana, Brescia 2005, 160-176</w:t>
      </w:r>
      <w:r w:rsidRPr="00487A62">
        <w:rPr>
          <w:smallCaps/>
        </w:rPr>
        <w:t>; A. Puig i Tàrrech</w:t>
      </w:r>
      <w:r>
        <w:t xml:space="preserve">, </w:t>
      </w:r>
      <w:r w:rsidRPr="00487A62">
        <w:rPr>
          <w:i/>
          <w:iCs/>
        </w:rPr>
        <w:t>Teologia della Parola. Alla luce della Dei Verbum</w:t>
      </w:r>
      <w:r>
        <w:t>, LEV, Città del Vaticano 2016, 201-237.</w:t>
      </w:r>
    </w:p>
  </w:footnote>
  <w:footnote w:id="2">
    <w:p w14:paraId="51AC9BF8" w14:textId="77777777" w:rsidR="000574D6" w:rsidRPr="000574D6" w:rsidRDefault="000574D6" w:rsidP="000574D6">
      <w:pPr>
        <w:spacing w:after="0"/>
        <w:jc w:val="both"/>
        <w:rPr>
          <w:sz w:val="20"/>
          <w:szCs w:val="20"/>
        </w:rPr>
      </w:pPr>
      <w:r w:rsidRPr="000574D6">
        <w:rPr>
          <w:rStyle w:val="Rimandonotaapidipagina"/>
          <w:sz w:val="20"/>
          <w:szCs w:val="20"/>
        </w:rPr>
        <w:footnoteRef/>
      </w:r>
      <w:r w:rsidRPr="000574D6">
        <w:rPr>
          <w:sz w:val="20"/>
          <w:szCs w:val="20"/>
        </w:rPr>
        <w:t xml:space="preserve"> Una ricostruzione di questo modello si può trovare in </w:t>
      </w:r>
      <w:r w:rsidRPr="000574D6">
        <w:rPr>
          <w:smallCaps/>
          <w:sz w:val="20"/>
          <w:szCs w:val="20"/>
        </w:rPr>
        <w:t>R. Aguire Monasterio – A.R. Carmona</w:t>
      </w:r>
      <w:r w:rsidRPr="000574D6">
        <w:rPr>
          <w:sz w:val="20"/>
          <w:szCs w:val="20"/>
        </w:rPr>
        <w:t xml:space="preserve">, </w:t>
      </w:r>
      <w:r w:rsidRPr="000574D6">
        <w:rPr>
          <w:i/>
          <w:sz w:val="20"/>
          <w:szCs w:val="20"/>
        </w:rPr>
        <w:t>Vangeli sinottici e Atti degli Apostoli</w:t>
      </w:r>
      <w:r w:rsidRPr="000574D6">
        <w:rPr>
          <w:sz w:val="20"/>
          <w:szCs w:val="20"/>
        </w:rPr>
        <w:t>, Paideia, Torino 2019</w:t>
      </w:r>
      <w:r w:rsidR="008D10C5">
        <w:rPr>
          <w:sz w:val="20"/>
          <w:szCs w:val="20"/>
        </w:rPr>
        <w:t>, 21-42.</w:t>
      </w:r>
    </w:p>
  </w:footnote>
  <w:footnote w:id="3">
    <w:p w14:paraId="65E86178" w14:textId="77777777" w:rsidR="00F6091C" w:rsidRPr="000574D6" w:rsidRDefault="00F6091C" w:rsidP="000574D6">
      <w:pPr>
        <w:pStyle w:val="Testonotaapidipagina"/>
      </w:pPr>
      <w:r w:rsidRPr="000574D6">
        <w:rPr>
          <w:rStyle w:val="Rimandonotaapidipagina"/>
        </w:rPr>
        <w:footnoteRef/>
      </w:r>
      <w:r w:rsidRPr="000574D6">
        <w:t xml:space="preserve"> Per chi fosse interessato al metodo, si consiglia vivamente il volume di </w:t>
      </w:r>
      <w:r w:rsidRPr="000574D6">
        <w:rPr>
          <w:smallCaps/>
        </w:rPr>
        <w:t>D. Marguerat – Y. Bourquin</w:t>
      </w:r>
      <w:r w:rsidRPr="000574D6">
        <w:t xml:space="preserve">, </w:t>
      </w:r>
      <w:r w:rsidRPr="000574D6">
        <w:rPr>
          <w:i/>
        </w:rPr>
        <w:t>Per leggere i racconti biblici</w:t>
      </w:r>
      <w:r w:rsidRPr="000574D6">
        <w:t>, Borla, Roma 2011</w:t>
      </w:r>
      <w:r w:rsidRPr="000574D6">
        <w:rPr>
          <w:vertAlign w:val="superscript"/>
        </w:rPr>
        <w:t>2</w:t>
      </w:r>
      <w:r w:rsidRPr="000574D6">
        <w:t>.</w:t>
      </w:r>
    </w:p>
  </w:footnote>
  <w:footnote w:id="4">
    <w:p w14:paraId="2A38169A" w14:textId="5AAFEFE0" w:rsidR="007A6D5B" w:rsidRDefault="007A6D5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A6D5B">
        <w:rPr>
          <w:smallCaps/>
        </w:rPr>
        <w:t>C.A. Burridge</w:t>
      </w:r>
      <w:r>
        <w:t xml:space="preserve">, </w:t>
      </w:r>
      <w:r w:rsidRPr="007A6D5B">
        <w:rPr>
          <w:i/>
          <w:iCs/>
        </w:rPr>
        <w:t xml:space="preserve">Che cosa sono i </w:t>
      </w:r>
      <w:proofErr w:type="gramStart"/>
      <w:r w:rsidRPr="007A6D5B">
        <w:rPr>
          <w:i/>
          <w:iCs/>
        </w:rPr>
        <w:t>Vangeli?</w:t>
      </w:r>
      <w:r>
        <w:t>,</w:t>
      </w:r>
      <w:proofErr w:type="gramEnd"/>
      <w:r>
        <w:t xml:space="preserve"> Paideia, Brescia 2008.</w:t>
      </w:r>
    </w:p>
  </w:footnote>
  <w:footnote w:id="5">
    <w:p w14:paraId="1EF01369" w14:textId="77777777" w:rsidR="00DB5266" w:rsidRDefault="00DB5266" w:rsidP="00D3523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D42F9">
        <w:rPr>
          <w:smallCaps/>
        </w:rPr>
        <w:t>C. Broccardo</w:t>
      </w:r>
      <w:r>
        <w:t xml:space="preserve">, </w:t>
      </w:r>
      <w:r w:rsidRPr="004D42F9">
        <w:rPr>
          <w:i/>
          <w:iCs/>
        </w:rPr>
        <w:t>I Vangeli</w:t>
      </w:r>
      <w:r>
        <w:rPr>
          <w:i/>
          <w:iCs/>
        </w:rPr>
        <w:t>. Una guida alla lettura</w:t>
      </w:r>
      <w:r>
        <w:t>, Carocci editore, Roma 2017,17.</w:t>
      </w:r>
    </w:p>
  </w:footnote>
  <w:footnote w:id="6">
    <w:p w14:paraId="7B255C50" w14:textId="77777777" w:rsidR="00DB5266" w:rsidRPr="00D3523D" w:rsidRDefault="00DB5266" w:rsidP="00D3523D">
      <w:pPr>
        <w:spacing w:after="0"/>
        <w:jc w:val="both"/>
        <w:rPr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535CF6">
        <w:rPr>
          <w:smallCaps/>
        </w:rPr>
        <w:t>P</w:t>
      </w:r>
      <w:r w:rsidRPr="009E183C">
        <w:rPr>
          <w:smallCaps/>
          <w:sz w:val="20"/>
          <w:szCs w:val="20"/>
        </w:rPr>
        <w:t>. Mascilongo – A. Landi</w:t>
      </w:r>
      <w:r w:rsidRPr="009E183C">
        <w:rPr>
          <w:sz w:val="20"/>
          <w:szCs w:val="20"/>
        </w:rPr>
        <w:t xml:space="preserve">, </w:t>
      </w:r>
      <w:r>
        <w:rPr>
          <w:sz w:val="20"/>
          <w:szCs w:val="20"/>
        </w:rPr>
        <w:t>16-18</w:t>
      </w:r>
      <w:r w:rsidR="00D3523D">
        <w:rPr>
          <w:sz w:val="20"/>
          <w:szCs w:val="20"/>
        </w:rPr>
        <w:t>.</w:t>
      </w:r>
    </w:p>
  </w:footnote>
  <w:footnote w:id="7">
    <w:p w14:paraId="6353599A" w14:textId="77777777" w:rsidR="00D36293" w:rsidRDefault="00D36293" w:rsidP="00D3523D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Vedi, su questo, </w:t>
      </w:r>
      <w:r w:rsidRPr="00EF2FE6">
        <w:rPr>
          <w:smallCaps/>
        </w:rPr>
        <w:t>R. Vignolo</w:t>
      </w:r>
      <w:r>
        <w:t>, «</w:t>
      </w:r>
      <w:r w:rsidRPr="00EF2FE6">
        <w:t>Raccontare</w:t>
      </w:r>
      <w:r>
        <w:t xml:space="preserve"> Gesù secondo i quattro vangeli»</w:t>
      </w:r>
      <w:r w:rsidRPr="00EF2FE6">
        <w:t xml:space="preserve">, in </w:t>
      </w:r>
      <w:r w:rsidRPr="00EF2FE6">
        <w:rPr>
          <w:smallCaps/>
        </w:rPr>
        <w:t>Aa. Vv</w:t>
      </w:r>
      <w:r w:rsidRPr="00EF2FE6">
        <w:t xml:space="preserve">., </w:t>
      </w:r>
      <w:r w:rsidRPr="00EF2FE6">
        <w:rPr>
          <w:i/>
        </w:rPr>
        <w:t>La figura di Gesù nella predicazione della Chiesa</w:t>
      </w:r>
      <w:r>
        <w:t>, Glossa, Milano 2005, 155-195.</w:t>
      </w:r>
    </w:p>
  </w:footnote>
  <w:footnote w:id="8">
    <w:p w14:paraId="0FA1628F" w14:textId="77777777" w:rsidR="00D36293" w:rsidRDefault="00D36293" w:rsidP="00D3523D">
      <w:pPr>
        <w:pStyle w:val="Testonotaapidipagina"/>
      </w:pPr>
      <w:r>
        <w:rPr>
          <w:rStyle w:val="Rimandonotaapidipagina"/>
        </w:rPr>
        <w:footnoteRef/>
      </w:r>
      <w:r>
        <w:t xml:space="preserve"> L. </w:t>
      </w:r>
      <w:r w:rsidRPr="00B51B0B">
        <w:rPr>
          <w:smallCaps/>
        </w:rPr>
        <w:t>Manicardi</w:t>
      </w:r>
      <w:r w:rsidRPr="00B51B0B">
        <w:t xml:space="preserve">, </w:t>
      </w:r>
      <w:r w:rsidRPr="00B51B0B">
        <w:rPr>
          <w:i/>
        </w:rPr>
        <w:t>Guida alla conoscenza della Bibbia</w:t>
      </w:r>
      <w:r>
        <w:t xml:space="preserve">, </w:t>
      </w:r>
      <w:r w:rsidRPr="00B51B0B">
        <w:t>Edizioni Qiqajon</w:t>
      </w:r>
      <w:r>
        <w:t>, Magnano</w:t>
      </w:r>
      <w:r w:rsidRPr="00B51B0B">
        <w:t xml:space="preserve"> 2009</w:t>
      </w:r>
      <w:r>
        <w:t>, 206-207.</w:t>
      </w:r>
    </w:p>
    <w:p w14:paraId="3D4EB3DC" w14:textId="77777777" w:rsidR="00D36293" w:rsidRDefault="00D36293" w:rsidP="00D3523D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5946809"/>
      <w:docPartObj>
        <w:docPartGallery w:val="Page Numbers (Top of Page)"/>
        <w:docPartUnique/>
      </w:docPartObj>
    </w:sdtPr>
    <w:sdtContent>
      <w:p w14:paraId="6032D43D" w14:textId="77777777" w:rsidR="00C15F88" w:rsidRDefault="00C15F88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050659" w14:textId="77777777" w:rsidR="00C15F88" w:rsidRDefault="00C15F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2BF7"/>
    <w:multiLevelType w:val="hybridMultilevel"/>
    <w:tmpl w:val="1772CA10"/>
    <w:lvl w:ilvl="0" w:tplc="F2AA02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21D52"/>
    <w:multiLevelType w:val="hybridMultilevel"/>
    <w:tmpl w:val="8DA47190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42A95"/>
    <w:multiLevelType w:val="hybridMultilevel"/>
    <w:tmpl w:val="D05269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45BDE"/>
    <w:multiLevelType w:val="hybridMultilevel"/>
    <w:tmpl w:val="6D527FBA"/>
    <w:lvl w:ilvl="0" w:tplc="58401A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4741A"/>
    <w:multiLevelType w:val="hybridMultilevel"/>
    <w:tmpl w:val="A3E4FC2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B514A3"/>
    <w:multiLevelType w:val="hybridMultilevel"/>
    <w:tmpl w:val="1C0A3002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515111">
    <w:abstractNumId w:val="0"/>
  </w:num>
  <w:num w:numId="2" w16cid:durableId="624850830">
    <w:abstractNumId w:val="4"/>
  </w:num>
  <w:num w:numId="3" w16cid:durableId="110982983">
    <w:abstractNumId w:val="2"/>
  </w:num>
  <w:num w:numId="4" w16cid:durableId="1735469475">
    <w:abstractNumId w:val="5"/>
  </w:num>
  <w:num w:numId="5" w16cid:durableId="1140002737">
    <w:abstractNumId w:val="1"/>
  </w:num>
  <w:num w:numId="6" w16cid:durableId="1111897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C59B4"/>
    <w:rsid w:val="000574D6"/>
    <w:rsid w:val="000C30B8"/>
    <w:rsid w:val="000F37F3"/>
    <w:rsid w:val="00175450"/>
    <w:rsid w:val="001C07B0"/>
    <w:rsid w:val="002F339B"/>
    <w:rsid w:val="00377117"/>
    <w:rsid w:val="00487A62"/>
    <w:rsid w:val="006349A4"/>
    <w:rsid w:val="00636EF2"/>
    <w:rsid w:val="006827A1"/>
    <w:rsid w:val="007A4A93"/>
    <w:rsid w:val="007A6D5B"/>
    <w:rsid w:val="007C59B4"/>
    <w:rsid w:val="007E5FDD"/>
    <w:rsid w:val="00865D55"/>
    <w:rsid w:val="008731AC"/>
    <w:rsid w:val="008976F4"/>
    <w:rsid w:val="008D10C5"/>
    <w:rsid w:val="00934D72"/>
    <w:rsid w:val="009B4397"/>
    <w:rsid w:val="009E1F05"/>
    <w:rsid w:val="00B22010"/>
    <w:rsid w:val="00B26BD0"/>
    <w:rsid w:val="00C15F88"/>
    <w:rsid w:val="00D3523D"/>
    <w:rsid w:val="00D36293"/>
    <w:rsid w:val="00D66E74"/>
    <w:rsid w:val="00DB3777"/>
    <w:rsid w:val="00DB5266"/>
    <w:rsid w:val="00DD552F"/>
    <w:rsid w:val="00E31707"/>
    <w:rsid w:val="00E57B70"/>
    <w:rsid w:val="00EF606D"/>
    <w:rsid w:val="00F4606A"/>
    <w:rsid w:val="00F54D1C"/>
    <w:rsid w:val="00F6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6840"/>
  <w15:chartTrackingRefBased/>
  <w15:docId w15:val="{D6669DE4-2089-4058-AD78-FDCC53DA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6EF2"/>
  </w:style>
  <w:style w:type="paragraph" w:styleId="Titolo1">
    <w:name w:val="heading 1"/>
    <w:basedOn w:val="Normale"/>
    <w:next w:val="Normale"/>
    <w:link w:val="Titolo1Carattere"/>
    <w:qFormat/>
    <w:rsid w:val="008976F4"/>
    <w:pPr>
      <w:keepNext/>
      <w:spacing w:after="0"/>
      <w:jc w:val="left"/>
      <w:outlineLvl w:val="0"/>
    </w:pPr>
    <w:rPr>
      <w:rFonts w:eastAsia="Times New Roman" w:cs="Times New Roman"/>
      <w:b/>
      <w:bCs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609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976F4"/>
    <w:rPr>
      <w:rFonts w:eastAsia="Times New Roman" w:cs="Times New Roman"/>
      <w:b/>
      <w:bCs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6091C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Rimandonotaapidipagina">
    <w:name w:val="footnote reference"/>
    <w:basedOn w:val="Carpredefinitoparagrafo"/>
    <w:rsid w:val="00F6091C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F6091C"/>
    <w:pPr>
      <w:spacing w:after="0"/>
      <w:jc w:val="left"/>
    </w:pPr>
    <w:rPr>
      <w:rFonts w:eastAsia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6091C"/>
    <w:rPr>
      <w:rFonts w:eastAsia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F6091C"/>
    <w:pPr>
      <w:spacing w:before="100" w:beforeAutospacing="1" w:after="100" w:afterAutospacing="1"/>
      <w:jc w:val="left"/>
    </w:pPr>
    <w:rPr>
      <w:rFonts w:eastAsia="Times New Roman" w:cs="Times New Roman"/>
      <w:color w:val="000000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F6091C"/>
    <w:pPr>
      <w:spacing w:after="120"/>
      <w:jc w:val="left"/>
    </w:pPr>
    <w:rPr>
      <w:rFonts w:eastAsia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F6091C"/>
    <w:rPr>
      <w:rFonts w:eastAsia="Times New Roman" w:cs="Times New Roman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15F88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5F88"/>
  </w:style>
  <w:style w:type="paragraph" w:styleId="Pidipagina">
    <w:name w:val="footer"/>
    <w:basedOn w:val="Normale"/>
    <w:link w:val="PidipaginaCarattere"/>
    <w:uiPriority w:val="99"/>
    <w:unhideWhenUsed/>
    <w:rsid w:val="00C15F88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5F88"/>
  </w:style>
  <w:style w:type="paragraph" w:styleId="Paragrafoelenco">
    <w:name w:val="List Paragraph"/>
    <w:basedOn w:val="Normale"/>
    <w:uiPriority w:val="34"/>
    <w:qFormat/>
    <w:rsid w:val="009B4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1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31A72-0C21-424F-8FFB-9E4689A07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859</Words>
  <Characters>4899</Characters>
  <Application>Microsoft Office Word</Application>
  <DocSecurity>0</DocSecurity>
  <Lines>40</Lines>
  <Paragraphs>11</Paragraphs>
  <ScaleCrop>false</ScaleCrop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Marco Cairoli</dc:creator>
  <cp:keywords/>
  <dc:description/>
  <cp:lastModifiedBy>Don Marco Cairoli</cp:lastModifiedBy>
  <cp:revision>30</cp:revision>
  <cp:lastPrinted>2025-09-24T16:07:00Z</cp:lastPrinted>
  <dcterms:created xsi:type="dcterms:W3CDTF">2022-02-01T08:53:00Z</dcterms:created>
  <dcterms:modified xsi:type="dcterms:W3CDTF">2025-09-24T16:13:00Z</dcterms:modified>
</cp:coreProperties>
</file>