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79F7" w14:textId="24190ECB" w:rsidR="00A452CD" w:rsidRDefault="00C63C54" w:rsidP="003A30A1">
      <w:pPr>
        <w:pStyle w:val="Sottotitolo"/>
        <w:tabs>
          <w:tab w:val="left" w:pos="567"/>
        </w:tabs>
        <w:spacing w:after="0" w:line="276" w:lineRule="auto"/>
        <w:jc w:val="center"/>
        <w:rPr>
          <w:rFonts w:ascii="Garamond" w:hAnsi="Garamond"/>
          <w:b/>
          <w:bCs/>
          <w:smallCaps/>
          <w:spacing w:val="0"/>
          <w:sz w:val="26"/>
          <w:szCs w:val="26"/>
        </w:rPr>
      </w:pPr>
      <w:r w:rsidRPr="003A30A1">
        <w:rPr>
          <w:rFonts w:ascii="Garamond" w:hAnsi="Garamond"/>
          <w:b/>
          <w:bCs/>
          <w:smallCaps/>
          <w:spacing w:val="0"/>
          <w:sz w:val="26"/>
          <w:szCs w:val="26"/>
        </w:rPr>
        <w:t>5</w:t>
      </w:r>
      <w:r w:rsidR="00A452CD" w:rsidRPr="003A30A1">
        <w:rPr>
          <w:rFonts w:ascii="Garamond" w:hAnsi="Garamond"/>
          <w:b/>
          <w:bCs/>
          <w:smallCaps/>
          <w:spacing w:val="0"/>
          <w:sz w:val="26"/>
          <w:szCs w:val="26"/>
        </w:rPr>
        <w:t xml:space="preserve">. </w:t>
      </w:r>
      <w:r w:rsidR="003A30A1" w:rsidRPr="003A30A1">
        <w:rPr>
          <w:rFonts w:ascii="Garamond" w:hAnsi="Garamond"/>
          <w:b/>
          <w:bCs/>
          <w:smallCaps/>
          <w:spacing w:val="0"/>
          <w:sz w:val="26"/>
          <w:szCs w:val="26"/>
        </w:rPr>
        <w:t>La carità: attitudine, compito, ministero</w:t>
      </w:r>
    </w:p>
    <w:p w14:paraId="1847F013" w14:textId="77777777" w:rsidR="002171FC" w:rsidRDefault="002171FC" w:rsidP="007665C6">
      <w:pPr>
        <w:spacing w:after="0" w:line="276" w:lineRule="auto"/>
        <w:jc w:val="both"/>
        <w:rPr>
          <w:rFonts w:ascii="Garamond" w:hAnsi="Garamond"/>
          <w:sz w:val="24"/>
          <w:szCs w:val="24"/>
        </w:rPr>
      </w:pPr>
    </w:p>
    <w:p w14:paraId="19A1CD73" w14:textId="77777777" w:rsidR="003A30A1" w:rsidRDefault="003A30A1" w:rsidP="007665C6">
      <w:pPr>
        <w:spacing w:after="0" w:line="276" w:lineRule="auto"/>
        <w:jc w:val="both"/>
        <w:rPr>
          <w:rFonts w:ascii="Garamond" w:hAnsi="Garamond"/>
          <w:sz w:val="24"/>
          <w:szCs w:val="24"/>
        </w:rPr>
      </w:pPr>
    </w:p>
    <w:p w14:paraId="353D9A33" w14:textId="5A6F734C" w:rsidR="002171FC" w:rsidRDefault="003A30A1" w:rsidP="003A30A1">
      <w:pPr>
        <w:tabs>
          <w:tab w:val="left" w:pos="567"/>
        </w:tabs>
        <w:spacing w:after="0" w:line="276" w:lineRule="auto"/>
        <w:jc w:val="both"/>
        <w:rPr>
          <w:rFonts w:ascii="Garamond" w:hAnsi="Garamond"/>
          <w:sz w:val="24"/>
          <w:szCs w:val="24"/>
        </w:rPr>
      </w:pPr>
      <w:r>
        <w:rPr>
          <w:rFonts w:ascii="Garamond" w:hAnsi="Garamond"/>
          <w:sz w:val="24"/>
          <w:szCs w:val="24"/>
        </w:rPr>
        <w:tab/>
        <w:t>Nelle parole di Benedetto XIV e di Francesco abbiamo trovato molti spunti che meritano di essere ripresi e “sistemati(</w:t>
      </w:r>
      <w:proofErr w:type="spellStart"/>
      <w:r>
        <w:rPr>
          <w:rFonts w:ascii="Garamond" w:hAnsi="Garamond"/>
          <w:sz w:val="24"/>
          <w:szCs w:val="24"/>
        </w:rPr>
        <w:t>zzati</w:t>
      </w:r>
      <w:proofErr w:type="spellEnd"/>
      <w:r>
        <w:rPr>
          <w:rFonts w:ascii="Garamond" w:hAnsi="Garamond"/>
          <w:sz w:val="24"/>
          <w:szCs w:val="24"/>
        </w:rPr>
        <w:t xml:space="preserve">)”; lo faremo in questo ultimo capitolo, articolando la riflessione in tre momenti. Prima però pensiamo sia doverosa una considerazione: gli interventi pontifici (e degli organismi della curia romana) si rivolgono normalmente a un interlocutore ‘mondiale’, cristiano e </w:t>
      </w:r>
      <w:proofErr w:type="gramStart"/>
      <w:r>
        <w:rPr>
          <w:rFonts w:ascii="Garamond" w:hAnsi="Garamond"/>
          <w:sz w:val="24"/>
          <w:szCs w:val="24"/>
        </w:rPr>
        <w:t>non</w:t>
      </w:r>
      <w:proofErr w:type="gramEnd"/>
      <w:r>
        <w:rPr>
          <w:rFonts w:ascii="Garamond" w:hAnsi="Garamond"/>
          <w:sz w:val="24"/>
          <w:szCs w:val="24"/>
        </w:rPr>
        <w:t xml:space="preserve">; analogamente, fatte le debite proporzioni, anche i testi degli episcopati nazionali. Rimangono certamente importanti, e a volte </w:t>
      </w:r>
      <w:proofErr w:type="gramStart"/>
      <w:r>
        <w:rPr>
          <w:rFonts w:ascii="Garamond" w:hAnsi="Garamond"/>
          <w:sz w:val="24"/>
          <w:szCs w:val="24"/>
        </w:rPr>
        <w:t>doverosi;</w:t>
      </w:r>
      <w:proofErr w:type="gramEnd"/>
      <w:r>
        <w:rPr>
          <w:rFonts w:ascii="Garamond" w:hAnsi="Garamond"/>
          <w:sz w:val="24"/>
          <w:szCs w:val="24"/>
        </w:rPr>
        <w:t xml:space="preserve"> ma in ogni caso non smentiscono </w:t>
      </w:r>
      <w:r w:rsidR="00D937EB">
        <w:rPr>
          <w:rFonts w:ascii="Garamond" w:hAnsi="Garamond"/>
          <w:sz w:val="24"/>
          <w:szCs w:val="24"/>
        </w:rPr>
        <w:t xml:space="preserve">– </w:t>
      </w:r>
      <w:r>
        <w:rPr>
          <w:rFonts w:ascii="Garamond" w:hAnsi="Garamond"/>
          <w:sz w:val="24"/>
          <w:szCs w:val="24"/>
        </w:rPr>
        <w:t>anzi dovrebbero motivare e incoraggiare</w:t>
      </w:r>
      <w:r w:rsidR="00D937EB">
        <w:rPr>
          <w:rFonts w:ascii="Garamond" w:hAnsi="Garamond"/>
          <w:sz w:val="24"/>
          <w:szCs w:val="24"/>
        </w:rPr>
        <w:t xml:space="preserve"> –</w:t>
      </w:r>
      <w:r>
        <w:rPr>
          <w:rFonts w:ascii="Garamond" w:hAnsi="Garamond"/>
          <w:sz w:val="24"/>
          <w:szCs w:val="24"/>
        </w:rPr>
        <w:t xml:space="preserve"> la persuasione che </w:t>
      </w:r>
    </w:p>
    <w:p w14:paraId="516ACDC7" w14:textId="77777777" w:rsidR="003A30A1" w:rsidRPr="003A30A1" w:rsidRDefault="003A30A1" w:rsidP="007665C6">
      <w:pPr>
        <w:spacing w:after="0" w:line="276" w:lineRule="auto"/>
        <w:jc w:val="both"/>
        <w:rPr>
          <w:rFonts w:ascii="Garamond" w:hAnsi="Garamond"/>
          <w:sz w:val="20"/>
          <w:szCs w:val="24"/>
        </w:rPr>
      </w:pPr>
    </w:p>
    <w:p w14:paraId="0C58928E" w14:textId="2564DECB" w:rsidR="00D937EB" w:rsidRDefault="003A30A1" w:rsidP="003A30A1">
      <w:pPr>
        <w:tabs>
          <w:tab w:val="left" w:pos="567"/>
        </w:tabs>
        <w:spacing w:after="0" w:line="240" w:lineRule="auto"/>
        <w:ind w:left="567"/>
        <w:jc w:val="both"/>
        <w:rPr>
          <w:rFonts w:ascii="Garamond" w:hAnsi="Garamond"/>
        </w:rPr>
      </w:pPr>
      <w:r w:rsidRPr="003F381B">
        <w:rPr>
          <w:rFonts w:ascii="Garamond" w:hAnsi="Garamond"/>
        </w:rPr>
        <w:t>il luogo principale a partire dal quale annunciare il messaggio cristiano e costruire la Chiesa come la comunità di coloro che lavorano per la trasformazione delle division</w:t>
      </w:r>
      <w:r w:rsidR="00D937EB">
        <w:rPr>
          <w:rFonts w:ascii="Garamond" w:hAnsi="Garamond"/>
        </w:rPr>
        <w:t>i</w:t>
      </w:r>
      <w:r w:rsidRPr="003F381B">
        <w:rPr>
          <w:rFonts w:ascii="Garamond" w:hAnsi="Garamond"/>
        </w:rPr>
        <w:t xml:space="preserve"> e per la realizzazione di una società solidale</w:t>
      </w:r>
      <w:r>
        <w:rPr>
          <w:rFonts w:ascii="Garamond" w:hAnsi="Garamond"/>
        </w:rPr>
        <w:t xml:space="preserve"> […] </w:t>
      </w:r>
      <w:r w:rsidRPr="003F381B">
        <w:rPr>
          <w:rFonts w:ascii="Garamond" w:hAnsi="Garamond"/>
        </w:rPr>
        <w:t>è il quotidiano, inteso nella sua dimensione spaziale e temporale,</w:t>
      </w:r>
      <w:r>
        <w:rPr>
          <w:rFonts w:ascii="Garamond" w:hAnsi="Garamond"/>
        </w:rPr>
        <w:t xml:space="preserve"> </w:t>
      </w:r>
      <w:r w:rsidRPr="003F381B">
        <w:rPr>
          <w:rFonts w:ascii="Garamond" w:hAnsi="Garamond"/>
        </w:rPr>
        <w:t>dove ognuno di noi vive e consuma la maggior parte delle sue azioni e delle sue relazioni,</w:t>
      </w:r>
      <w:r>
        <w:rPr>
          <w:rFonts w:ascii="Garamond" w:hAnsi="Garamond"/>
        </w:rPr>
        <w:t xml:space="preserve"> </w:t>
      </w:r>
      <w:r w:rsidRPr="003F381B">
        <w:rPr>
          <w:rFonts w:ascii="Garamond" w:hAnsi="Garamond"/>
        </w:rPr>
        <w:t>dentro il quale ognuno di noi cerca le risposte al bisogno di salvezza che lo abita</w:t>
      </w:r>
      <w:r w:rsidR="00D937EB">
        <w:rPr>
          <w:rFonts w:ascii="Garamond" w:hAnsi="Garamond"/>
        </w:rPr>
        <w:t xml:space="preserve">. </w:t>
      </w:r>
    </w:p>
    <w:p w14:paraId="3AFA59DA" w14:textId="77777777" w:rsidR="00D937EB" w:rsidRPr="00D937EB" w:rsidRDefault="00D937EB" w:rsidP="00D937EB">
      <w:pPr>
        <w:tabs>
          <w:tab w:val="left" w:pos="567"/>
        </w:tabs>
        <w:spacing w:after="0" w:line="240" w:lineRule="auto"/>
        <w:jc w:val="both"/>
        <w:rPr>
          <w:rFonts w:ascii="Garamond" w:hAnsi="Garamond"/>
          <w:sz w:val="24"/>
        </w:rPr>
      </w:pPr>
    </w:p>
    <w:p w14:paraId="0B5AB4CE" w14:textId="1BC7F9CC" w:rsidR="003F2FAE" w:rsidRDefault="00D937EB" w:rsidP="00BC4301">
      <w:pPr>
        <w:tabs>
          <w:tab w:val="left" w:pos="567"/>
        </w:tabs>
        <w:spacing w:after="0" w:line="276" w:lineRule="auto"/>
        <w:jc w:val="both"/>
        <w:rPr>
          <w:rFonts w:ascii="Garamond" w:hAnsi="Garamond"/>
          <w:sz w:val="24"/>
        </w:rPr>
      </w:pPr>
      <w:r>
        <w:rPr>
          <w:rFonts w:ascii="Garamond" w:hAnsi="Garamond"/>
          <w:sz w:val="24"/>
        </w:rPr>
        <w:t xml:space="preserve">Siamo così ricondotti all’analisi di Bressan sui vari livelli (luoghi, soggetti, azioni) in cui il “principio trasformatore” di </w:t>
      </w:r>
      <w:r>
        <w:rPr>
          <w:rFonts w:ascii="Garamond" w:hAnsi="Garamond"/>
          <w:i/>
          <w:iCs/>
          <w:sz w:val="24"/>
        </w:rPr>
        <w:t xml:space="preserve">Gal </w:t>
      </w:r>
      <w:r>
        <w:rPr>
          <w:rFonts w:ascii="Garamond" w:hAnsi="Garamond"/>
          <w:sz w:val="24"/>
        </w:rPr>
        <w:t>3,28 opera: da queste pagine dunque (</w:t>
      </w:r>
      <w:proofErr w:type="spellStart"/>
      <w:r>
        <w:rPr>
          <w:rFonts w:ascii="Garamond" w:hAnsi="Garamond"/>
          <w:sz w:val="24"/>
        </w:rPr>
        <w:t>ri</w:t>
      </w:r>
      <w:proofErr w:type="spellEnd"/>
      <w:r>
        <w:rPr>
          <w:rFonts w:ascii="Garamond" w:hAnsi="Garamond"/>
          <w:sz w:val="24"/>
        </w:rPr>
        <w:t>)partiamo, collocandole all’interno dell</w:t>
      </w:r>
      <w:r w:rsidR="00BC4301">
        <w:rPr>
          <w:rFonts w:ascii="Garamond" w:hAnsi="Garamond"/>
          <w:sz w:val="24"/>
        </w:rPr>
        <w:t xml:space="preserve">a precedente </w:t>
      </w:r>
      <w:r>
        <w:rPr>
          <w:rFonts w:ascii="Garamond" w:hAnsi="Garamond"/>
          <w:sz w:val="24"/>
        </w:rPr>
        <w:t>interpretazione simbolica</w:t>
      </w:r>
      <w:r w:rsidR="00BC4301">
        <w:rPr>
          <w:rFonts w:ascii="Garamond" w:hAnsi="Garamond"/>
          <w:sz w:val="24"/>
        </w:rPr>
        <w:t>.</w:t>
      </w:r>
    </w:p>
    <w:p w14:paraId="21554E21" w14:textId="77777777" w:rsidR="00BC4301" w:rsidRPr="00BC4301" w:rsidRDefault="00BC4301" w:rsidP="00BC4301">
      <w:pPr>
        <w:tabs>
          <w:tab w:val="left" w:pos="567"/>
        </w:tabs>
        <w:spacing w:after="0" w:line="276" w:lineRule="auto"/>
        <w:jc w:val="both"/>
        <w:rPr>
          <w:rFonts w:ascii="Garamond" w:hAnsi="Garamond"/>
          <w:sz w:val="16"/>
        </w:rPr>
      </w:pPr>
    </w:p>
    <w:p w14:paraId="6B6CE9AC" w14:textId="77777777" w:rsidR="00BC4301" w:rsidRPr="00BC4301" w:rsidRDefault="00BC4301" w:rsidP="00BC4301">
      <w:pPr>
        <w:tabs>
          <w:tab w:val="left" w:pos="567"/>
        </w:tabs>
        <w:spacing w:after="0" w:line="276" w:lineRule="auto"/>
        <w:jc w:val="both"/>
        <w:rPr>
          <w:rFonts w:ascii="Garamond" w:hAnsi="Garamond"/>
          <w:sz w:val="16"/>
        </w:rPr>
      </w:pPr>
    </w:p>
    <w:p w14:paraId="5C293B67" w14:textId="7117F0C7" w:rsidR="007665C6" w:rsidRPr="00BC4301" w:rsidRDefault="007665C6" w:rsidP="007665C6">
      <w:pPr>
        <w:spacing w:after="0" w:line="276" w:lineRule="auto"/>
        <w:jc w:val="both"/>
        <w:rPr>
          <w:rFonts w:ascii="Garamond" w:hAnsi="Garamond"/>
          <w:b/>
          <w:bCs/>
          <w:sz w:val="25"/>
          <w:szCs w:val="24"/>
        </w:rPr>
      </w:pPr>
      <w:r w:rsidRPr="00BC4301">
        <w:rPr>
          <w:rFonts w:ascii="Garamond" w:hAnsi="Garamond"/>
          <w:b/>
          <w:bCs/>
          <w:sz w:val="25"/>
          <w:szCs w:val="24"/>
        </w:rPr>
        <w:t xml:space="preserve">1. </w:t>
      </w:r>
      <w:r w:rsidR="00BC4301" w:rsidRPr="00BC4301">
        <w:rPr>
          <w:rFonts w:ascii="Garamond" w:hAnsi="Garamond"/>
          <w:b/>
          <w:bCs/>
          <w:sz w:val="25"/>
          <w:szCs w:val="24"/>
        </w:rPr>
        <w:t>La nostra epoca: “dove” siamo, “</w:t>
      </w:r>
      <w:r w:rsidR="00BC4301">
        <w:rPr>
          <w:rFonts w:ascii="Garamond" w:hAnsi="Garamond"/>
          <w:b/>
          <w:bCs/>
          <w:sz w:val="25"/>
          <w:szCs w:val="24"/>
        </w:rPr>
        <w:t xml:space="preserve">chi / </w:t>
      </w:r>
      <w:r w:rsidR="00BC4301" w:rsidRPr="00BC4301">
        <w:rPr>
          <w:rFonts w:ascii="Garamond" w:hAnsi="Garamond"/>
          <w:b/>
          <w:bCs/>
          <w:sz w:val="25"/>
          <w:szCs w:val="24"/>
        </w:rPr>
        <w:t xml:space="preserve">che cosa” dobbiamo </w:t>
      </w:r>
      <w:r w:rsidR="00BC4301">
        <w:rPr>
          <w:rFonts w:ascii="Garamond" w:hAnsi="Garamond"/>
          <w:b/>
          <w:bCs/>
          <w:sz w:val="25"/>
          <w:szCs w:val="24"/>
        </w:rPr>
        <w:t>essere/</w:t>
      </w:r>
      <w:r w:rsidR="00BC4301" w:rsidRPr="00BC4301">
        <w:rPr>
          <w:rFonts w:ascii="Garamond" w:hAnsi="Garamond"/>
          <w:b/>
          <w:bCs/>
          <w:sz w:val="25"/>
          <w:szCs w:val="24"/>
        </w:rPr>
        <w:t>fare</w:t>
      </w:r>
    </w:p>
    <w:p w14:paraId="5C2B094A" w14:textId="77777777" w:rsidR="00BC4301" w:rsidRPr="00BC4301" w:rsidRDefault="00BC4301" w:rsidP="007665C6">
      <w:pPr>
        <w:spacing w:after="0" w:line="276" w:lineRule="auto"/>
        <w:jc w:val="both"/>
        <w:rPr>
          <w:rFonts w:ascii="Garamond" w:hAnsi="Garamond"/>
          <w:sz w:val="26"/>
          <w:szCs w:val="24"/>
        </w:rPr>
      </w:pPr>
    </w:p>
    <w:p w14:paraId="5982BA2A" w14:textId="7BFD88E3" w:rsidR="00BC4301" w:rsidRPr="00BC4301" w:rsidRDefault="00BC4301" w:rsidP="00BC4301">
      <w:pPr>
        <w:widowControl w:val="0"/>
        <w:tabs>
          <w:tab w:val="left" w:pos="567"/>
        </w:tabs>
        <w:spacing w:after="0" w:line="276" w:lineRule="auto"/>
        <w:jc w:val="both"/>
        <w:rPr>
          <w:rFonts w:ascii="Garamond" w:hAnsi="Garamond"/>
          <w:iCs/>
          <w:sz w:val="24"/>
        </w:rPr>
      </w:pPr>
      <w:r>
        <w:rPr>
          <w:rFonts w:ascii="Garamond" w:hAnsi="Garamond"/>
          <w:iCs/>
          <w:sz w:val="24"/>
        </w:rPr>
        <w:tab/>
        <w:t xml:space="preserve">La lettura </w:t>
      </w:r>
      <w:r w:rsidR="00863B70">
        <w:rPr>
          <w:rFonts w:ascii="Garamond" w:hAnsi="Garamond"/>
          <w:iCs/>
          <w:sz w:val="24"/>
        </w:rPr>
        <w:t xml:space="preserve">proposta nelle pp. II-V </w:t>
      </w:r>
      <w:r>
        <w:rPr>
          <w:rFonts w:ascii="Garamond" w:hAnsi="Garamond"/>
          <w:iCs/>
          <w:sz w:val="24"/>
        </w:rPr>
        <w:t xml:space="preserve">conserva la sua validità, e merita di essere ripresa e aggiornata (1); come pure il pensiero di Michel de </w:t>
      </w:r>
      <w:proofErr w:type="spellStart"/>
      <w:r>
        <w:rPr>
          <w:rFonts w:ascii="Garamond" w:hAnsi="Garamond"/>
          <w:iCs/>
          <w:sz w:val="24"/>
        </w:rPr>
        <w:t>Certeau</w:t>
      </w:r>
      <w:proofErr w:type="spellEnd"/>
      <w:r>
        <w:rPr>
          <w:rFonts w:ascii="Garamond" w:hAnsi="Garamond"/>
          <w:iCs/>
          <w:sz w:val="24"/>
        </w:rPr>
        <w:t xml:space="preserve"> sul “quotidiano” (2). </w:t>
      </w:r>
    </w:p>
    <w:p w14:paraId="46A203A4" w14:textId="77777777" w:rsidR="00BC4301" w:rsidRPr="003F63E7" w:rsidRDefault="00BC4301" w:rsidP="007665C6">
      <w:pPr>
        <w:widowControl w:val="0"/>
        <w:tabs>
          <w:tab w:val="left" w:pos="284"/>
        </w:tabs>
        <w:spacing w:after="0" w:line="276" w:lineRule="auto"/>
        <w:jc w:val="both"/>
        <w:rPr>
          <w:rFonts w:ascii="Garamond" w:hAnsi="Garamond"/>
          <w:iCs/>
          <w:sz w:val="24"/>
        </w:rPr>
      </w:pPr>
    </w:p>
    <w:p w14:paraId="6A09A7D1" w14:textId="167D24F0" w:rsidR="00171B13" w:rsidRPr="007665C6" w:rsidRDefault="007665C6" w:rsidP="007665C6">
      <w:pPr>
        <w:widowControl w:val="0"/>
        <w:tabs>
          <w:tab w:val="left" w:pos="284"/>
        </w:tabs>
        <w:spacing w:after="0" w:line="276" w:lineRule="auto"/>
        <w:jc w:val="both"/>
        <w:rPr>
          <w:rFonts w:ascii="Garamond" w:hAnsi="Garamond"/>
          <w:iCs/>
          <w:sz w:val="25"/>
        </w:rPr>
      </w:pPr>
      <w:r w:rsidRPr="007665C6">
        <w:rPr>
          <w:rFonts w:ascii="Garamond" w:hAnsi="Garamond"/>
          <w:iCs/>
          <w:sz w:val="25"/>
        </w:rPr>
        <w:t>1.</w:t>
      </w:r>
      <w:r w:rsidR="00171B13" w:rsidRPr="007665C6">
        <w:rPr>
          <w:rFonts w:ascii="Garamond" w:hAnsi="Garamond"/>
          <w:iCs/>
          <w:sz w:val="25"/>
        </w:rPr>
        <w:t xml:space="preserve">1. </w:t>
      </w:r>
      <w:r w:rsidR="00171B13" w:rsidRPr="003F63E7">
        <w:rPr>
          <w:rFonts w:ascii="Garamond" w:hAnsi="Garamond"/>
          <w:i/>
          <w:sz w:val="25"/>
        </w:rPr>
        <w:t>Un’interpretazione simbolica della situazione presente</w:t>
      </w:r>
    </w:p>
    <w:p w14:paraId="4F263350" w14:textId="77777777" w:rsidR="00575661" w:rsidRDefault="00575661" w:rsidP="00863B70">
      <w:pPr>
        <w:pStyle w:val="Paragrafoelenco"/>
        <w:spacing w:after="0" w:line="276" w:lineRule="auto"/>
        <w:ind w:left="0"/>
        <w:jc w:val="both"/>
        <w:rPr>
          <w:rFonts w:ascii="Garamond" w:hAnsi="Garamond"/>
          <w:b/>
          <w:bCs/>
          <w:sz w:val="24"/>
        </w:rPr>
      </w:pPr>
    </w:p>
    <w:p w14:paraId="264BAB50" w14:textId="7FC62313" w:rsidR="00863B70" w:rsidRDefault="00863B70" w:rsidP="00863B70">
      <w:pPr>
        <w:pStyle w:val="Paragrafoelenco"/>
        <w:tabs>
          <w:tab w:val="left" w:pos="567"/>
        </w:tabs>
        <w:spacing w:after="0" w:line="276" w:lineRule="auto"/>
        <w:ind w:left="0"/>
        <w:jc w:val="both"/>
        <w:rPr>
          <w:rFonts w:ascii="Garamond" w:hAnsi="Garamond"/>
          <w:sz w:val="24"/>
        </w:rPr>
      </w:pPr>
      <w:r>
        <w:rPr>
          <w:rFonts w:ascii="Garamond" w:hAnsi="Garamond"/>
          <w:sz w:val="24"/>
        </w:rPr>
        <w:tab/>
        <w:t xml:space="preserve">Il filo logico che unisce </w:t>
      </w:r>
      <w:r w:rsidR="002E3915">
        <w:rPr>
          <w:rFonts w:ascii="Garamond" w:hAnsi="Garamond"/>
          <w:sz w:val="24"/>
        </w:rPr>
        <w:t xml:space="preserve">la </w:t>
      </w:r>
      <w:r>
        <w:rPr>
          <w:rFonts w:ascii="Garamond" w:hAnsi="Garamond"/>
          <w:sz w:val="24"/>
        </w:rPr>
        <w:t>partenza</w:t>
      </w:r>
      <w:r w:rsidR="002E3915">
        <w:rPr>
          <w:rFonts w:ascii="Garamond" w:hAnsi="Garamond"/>
          <w:sz w:val="24"/>
        </w:rPr>
        <w:t xml:space="preserve"> e l’</w:t>
      </w:r>
      <w:r>
        <w:rPr>
          <w:rFonts w:ascii="Garamond" w:hAnsi="Garamond"/>
          <w:sz w:val="24"/>
        </w:rPr>
        <w:t>approdo</w:t>
      </w:r>
      <w:r w:rsidR="002E3915">
        <w:rPr>
          <w:rFonts w:ascii="Garamond" w:hAnsi="Garamond"/>
          <w:sz w:val="24"/>
        </w:rPr>
        <w:t xml:space="preserve"> </w:t>
      </w:r>
      <w:r>
        <w:rPr>
          <w:rFonts w:ascii="Garamond" w:hAnsi="Garamond"/>
          <w:sz w:val="24"/>
        </w:rPr>
        <w:t xml:space="preserve">è desunto da un contributo di André </w:t>
      </w:r>
      <w:proofErr w:type="spellStart"/>
      <w:r>
        <w:rPr>
          <w:rFonts w:ascii="Garamond" w:hAnsi="Garamond"/>
          <w:sz w:val="24"/>
        </w:rPr>
        <w:t>Wénin</w:t>
      </w:r>
      <w:proofErr w:type="spellEnd"/>
      <w:r>
        <w:rPr>
          <w:rStyle w:val="Rimandonotaapidipagina"/>
          <w:rFonts w:ascii="Garamond" w:hAnsi="Garamond"/>
          <w:sz w:val="24"/>
        </w:rPr>
        <w:footnoteReference w:id="1"/>
      </w:r>
      <w:r>
        <w:rPr>
          <w:rFonts w:ascii="Garamond" w:hAnsi="Garamond"/>
          <w:sz w:val="24"/>
        </w:rPr>
        <w:t xml:space="preserve">; </w:t>
      </w:r>
      <w:r w:rsidR="00553480">
        <w:rPr>
          <w:rFonts w:ascii="Garamond" w:hAnsi="Garamond"/>
          <w:sz w:val="24"/>
        </w:rPr>
        <w:t xml:space="preserve">leggiamone l’inizio e la conclusione: </w:t>
      </w:r>
    </w:p>
    <w:p w14:paraId="7A0D8025" w14:textId="77777777" w:rsidR="00553480" w:rsidRPr="00553480" w:rsidRDefault="00553480" w:rsidP="00863B70">
      <w:pPr>
        <w:pStyle w:val="Paragrafoelenco"/>
        <w:tabs>
          <w:tab w:val="left" w:pos="567"/>
        </w:tabs>
        <w:spacing w:after="0" w:line="276" w:lineRule="auto"/>
        <w:ind w:left="0"/>
        <w:jc w:val="both"/>
        <w:rPr>
          <w:rFonts w:ascii="Garamond" w:hAnsi="Garamond"/>
          <w:sz w:val="20"/>
        </w:rPr>
      </w:pPr>
    </w:p>
    <w:p w14:paraId="7CB79508" w14:textId="7AD1F266" w:rsidR="00553480" w:rsidRPr="00553480" w:rsidRDefault="00553480" w:rsidP="00553480">
      <w:pPr>
        <w:pStyle w:val="Paragrafoelenco"/>
        <w:tabs>
          <w:tab w:val="left" w:pos="567"/>
        </w:tabs>
        <w:spacing w:after="0" w:line="240" w:lineRule="auto"/>
        <w:ind w:left="567"/>
        <w:jc w:val="both"/>
        <w:rPr>
          <w:rFonts w:ascii="Garamond" w:hAnsi="Garamond"/>
        </w:rPr>
      </w:pPr>
      <w:r w:rsidRPr="00553480">
        <w:rPr>
          <w:rFonts w:ascii="Garamond" w:hAnsi="Garamond"/>
        </w:rPr>
        <w:t xml:space="preserve">La Bibbia cristiana – quella che ha segnato l’Europa e la sua cultura – inizia e termina in luoghi che non esistono, nella misura in cui è impossibile localizzarli. Il primo racconto della </w:t>
      </w:r>
      <w:proofErr w:type="spellStart"/>
      <w:r w:rsidRPr="00553480">
        <w:rPr>
          <w:rFonts w:ascii="Garamond" w:hAnsi="Garamond"/>
          <w:i/>
          <w:iCs/>
        </w:rPr>
        <w:t>Gen</w:t>
      </w:r>
      <w:proofErr w:type="spellEnd"/>
      <w:r w:rsidRPr="00553480">
        <w:rPr>
          <w:rFonts w:ascii="Garamond" w:hAnsi="Garamond"/>
          <w:i/>
          <w:iCs/>
        </w:rPr>
        <w:t xml:space="preserve"> </w:t>
      </w:r>
      <w:r w:rsidRPr="00553480">
        <w:rPr>
          <w:rFonts w:ascii="Garamond" w:hAnsi="Garamond"/>
        </w:rPr>
        <w:t>si svolge in un giardino situato vagamente a oriente […], e le ultime pagine dell’</w:t>
      </w:r>
      <w:r w:rsidRPr="00553480">
        <w:rPr>
          <w:rFonts w:ascii="Garamond" w:hAnsi="Garamond"/>
          <w:i/>
          <w:iCs/>
        </w:rPr>
        <w:t xml:space="preserve">Ap </w:t>
      </w:r>
      <w:r w:rsidRPr="00553480">
        <w:rPr>
          <w:rFonts w:ascii="Garamond" w:hAnsi="Garamond"/>
        </w:rPr>
        <w:t>descrivono una Gerusalemme che Dio farà discendere dal cielo… Tra il non-luogo degli inizi mitici e quello della fine escatologica la storia che la Bibbia racconta si svolge in luoghi individuabili ma immancabilmente deludenti: le città vi appaiono spesso come covi di violenza, di menzogna e di idolatria; e se spesso la campagna viene scelta come luogo privilegiato per una vita pastorale che può sembrare preferibile ad ogni altra resta il fatto che l’esistenza che vi si conduce non è per questo meno rude, pericolosa e spesso misera. La Bibbia con ciò registra una constatazione universale: la perfezione non è di questo mondo. Tuttavia, ogni tanto ci sono testi che tentano di dire sotto quale aspetto e perché la realtà è insoddisfacente; e nello stesso tempo ce ne sono altri nei quali si vede prendere forma il sogno che si dispiegherà nell’</w:t>
      </w:r>
      <w:r w:rsidRPr="00553480">
        <w:rPr>
          <w:rFonts w:ascii="Garamond" w:hAnsi="Garamond"/>
          <w:i/>
          <w:iCs/>
        </w:rPr>
        <w:t>Apocalisse</w:t>
      </w:r>
      <w:r w:rsidRPr="00553480">
        <w:rPr>
          <w:rFonts w:ascii="Garamond" w:hAnsi="Garamond"/>
        </w:rPr>
        <w:t>: quello di una città perfetta, luogo di convivialità degli uomini e dei popoli con Dio, nella giustizia e nella pace finalmente realizzate…</w:t>
      </w:r>
    </w:p>
    <w:p w14:paraId="22C88755" w14:textId="61A51522" w:rsidR="00553480" w:rsidRPr="00994A09" w:rsidRDefault="004C4AF4" w:rsidP="00994A09">
      <w:pPr>
        <w:pStyle w:val="Paragrafoelenco"/>
        <w:tabs>
          <w:tab w:val="left" w:pos="567"/>
        </w:tabs>
        <w:spacing w:after="0" w:line="240" w:lineRule="auto"/>
        <w:ind w:left="567"/>
        <w:jc w:val="both"/>
        <w:rPr>
          <w:rFonts w:ascii="Garamond" w:hAnsi="Garamond"/>
        </w:rPr>
      </w:pPr>
      <w:r w:rsidRPr="00994A09">
        <w:rPr>
          <w:rFonts w:ascii="Garamond" w:hAnsi="Garamond"/>
        </w:rPr>
        <w:lastRenderedPageBreak/>
        <w:t xml:space="preserve">Il racconto biblico narra come, una volta cacciati dal giardino dell’Eden, gli esseri umani abbiano costruito delle città […], in cui ci si sente “a casa” perché si costruisce una convivialità propizia alla piena realizzazione dell’umanità di ciascuno. Ma un luogo del genere quaggiù è un’utopia, perché il più delle volte le città sono luoghi dove, certo, si vive insieme, ma si fa anche esperienza dell’oppressione reciproca, dell’esclusione dello straniero e di violenze di ogni sorta. </w:t>
      </w:r>
      <w:proofErr w:type="gramStart"/>
      <w:r w:rsidRPr="00994A09">
        <w:rPr>
          <w:rFonts w:ascii="Garamond" w:hAnsi="Garamond"/>
        </w:rPr>
        <w:t>Tuttavia</w:t>
      </w:r>
      <w:proofErr w:type="gramEnd"/>
      <w:r w:rsidRPr="00994A09">
        <w:rPr>
          <w:rFonts w:ascii="Garamond" w:hAnsi="Garamond"/>
        </w:rPr>
        <w:t xml:space="preserve"> la fine del racconto annuncia che questa città ideale sarà donata da Dio. Qual è il senso di un annuncio di questo genere? Esso ha a che fare con una constatazione difficile da smentire: gli umani incontrano ogni sorta di difficoltà nel tentativo di costruire una vita comune che permetta la piena realizzazione di ognuno nella sua singolarità. Ma si appoggia anche a una constatazione altrettanto fondata: a una convivenza di questo tipo molti aspirano, a dispetto del crederlo possibile. L’</w:t>
      </w:r>
      <w:r w:rsidRPr="00994A09">
        <w:rPr>
          <w:rFonts w:ascii="Garamond" w:hAnsi="Garamond"/>
          <w:i/>
          <w:iCs/>
        </w:rPr>
        <w:t xml:space="preserve">Ap </w:t>
      </w:r>
      <w:r w:rsidRPr="00994A09">
        <w:rPr>
          <w:rFonts w:ascii="Garamond" w:hAnsi="Garamond"/>
        </w:rPr>
        <w:t xml:space="preserve">aggiunge che vi è in questo anche un sogno di Dio che, in Cristo, lavora per concretizzarlo… Come tradurre questa utopia con parole attuali? Forse, partendo dal cuore della rivelazione del Dio della Bibbia. Nella misura in cui dalla prima creazione Dio è il totalmente e radicalmente Altro, e nella misura in cui la sua parola creatrice istituisce ogni essere e ogni cosa in un’alterità singolare che egli garantisce, la Gerusalemme nuova </w:t>
      </w:r>
      <w:r w:rsidR="00994A09" w:rsidRPr="00994A09">
        <w:rPr>
          <w:rFonts w:ascii="Garamond" w:hAnsi="Garamond"/>
        </w:rPr>
        <w:t xml:space="preserve">non potrebbe essere il dono al quale si aprono coloro che fanno posto all’alterità (la propria, e quella altrui) e vi acconsentono? </w:t>
      </w:r>
      <w:proofErr w:type="gramStart"/>
      <w:r w:rsidR="00994A09" w:rsidRPr="00994A09">
        <w:rPr>
          <w:rFonts w:ascii="Garamond" w:hAnsi="Garamond"/>
        </w:rPr>
        <w:t>Questi infatti</w:t>
      </w:r>
      <w:proofErr w:type="gramEnd"/>
      <w:r w:rsidR="00994A09" w:rsidRPr="00994A09">
        <w:rPr>
          <w:rFonts w:ascii="Garamond" w:hAnsi="Garamond"/>
        </w:rPr>
        <w:t xml:space="preserve"> rinunciano alla logica di Caino e di Babele per sposare quella dell’alleanza, di cui la Gerusalemme dei salmi e dell’</w:t>
      </w:r>
      <w:r w:rsidR="00994A09" w:rsidRPr="00994A09">
        <w:rPr>
          <w:rFonts w:ascii="Garamond" w:hAnsi="Garamond"/>
          <w:i/>
          <w:iCs/>
        </w:rPr>
        <w:t xml:space="preserve">Ap </w:t>
      </w:r>
      <w:r w:rsidR="00994A09" w:rsidRPr="00994A09">
        <w:rPr>
          <w:rFonts w:ascii="Garamond" w:hAnsi="Garamond"/>
        </w:rPr>
        <w:t xml:space="preserve">sono il luogo simbolico. </w:t>
      </w:r>
    </w:p>
    <w:p w14:paraId="4DF58527" w14:textId="77777777" w:rsidR="00553480" w:rsidRPr="002E3915" w:rsidRDefault="00553480" w:rsidP="00863B70">
      <w:pPr>
        <w:pStyle w:val="Paragrafoelenco"/>
        <w:tabs>
          <w:tab w:val="left" w:pos="567"/>
        </w:tabs>
        <w:spacing w:after="0" w:line="276" w:lineRule="auto"/>
        <w:ind w:left="0"/>
        <w:jc w:val="both"/>
        <w:rPr>
          <w:rFonts w:ascii="Garamond" w:hAnsi="Garamond"/>
          <w:sz w:val="20"/>
        </w:rPr>
      </w:pPr>
    </w:p>
    <w:p w14:paraId="187565CD" w14:textId="0D156F10" w:rsidR="00863B70" w:rsidRDefault="007361D8" w:rsidP="007361D8">
      <w:pPr>
        <w:pStyle w:val="Paragrafoelenco"/>
        <w:tabs>
          <w:tab w:val="left" w:pos="567"/>
        </w:tabs>
        <w:spacing w:after="0" w:line="276" w:lineRule="auto"/>
        <w:ind w:left="0"/>
        <w:jc w:val="both"/>
        <w:rPr>
          <w:rFonts w:ascii="Garamond" w:hAnsi="Garamond"/>
          <w:sz w:val="24"/>
        </w:rPr>
      </w:pPr>
      <w:r>
        <w:rPr>
          <w:rFonts w:ascii="Garamond" w:hAnsi="Garamond"/>
          <w:sz w:val="24"/>
        </w:rPr>
        <w:tab/>
      </w:r>
      <w:r w:rsidR="00994A09">
        <w:rPr>
          <w:rFonts w:ascii="Garamond" w:hAnsi="Garamond"/>
          <w:sz w:val="24"/>
        </w:rPr>
        <w:t>All’interno di questo percors</w:t>
      </w:r>
      <w:r>
        <w:rPr>
          <w:rFonts w:ascii="Garamond" w:hAnsi="Garamond"/>
          <w:sz w:val="24"/>
        </w:rPr>
        <w:t>o capiamo l’importanza del giudizio sulla prima metropoli e, per contrasto, della città sognata (da Dio); i rilievi offerti da Bressan – «La partenza: la solitudine del male»; «L’approdo: la comunione della santità» – possono essere facilmente precisati con le varie esegesi</w:t>
      </w:r>
      <w:r>
        <w:rPr>
          <w:rStyle w:val="Rimandonotaapidipagina"/>
          <w:rFonts w:ascii="Garamond" w:hAnsi="Garamond"/>
          <w:sz w:val="24"/>
        </w:rPr>
        <w:footnoteReference w:id="2"/>
      </w:r>
      <w:r>
        <w:rPr>
          <w:rFonts w:ascii="Garamond" w:hAnsi="Garamond"/>
          <w:sz w:val="24"/>
        </w:rPr>
        <w:t xml:space="preserve">, ma sono per noi sufficienti. </w:t>
      </w:r>
    </w:p>
    <w:p w14:paraId="6E10851E" w14:textId="6B1C7C3A" w:rsidR="002E3915" w:rsidRPr="002E3915" w:rsidRDefault="002E3915" w:rsidP="007361D8">
      <w:pPr>
        <w:pStyle w:val="Paragrafoelenco"/>
        <w:tabs>
          <w:tab w:val="left" w:pos="567"/>
        </w:tabs>
        <w:spacing w:after="0" w:line="276" w:lineRule="auto"/>
        <w:ind w:left="0"/>
        <w:jc w:val="both"/>
        <w:rPr>
          <w:rFonts w:ascii="Garamond" w:hAnsi="Garamond"/>
          <w:sz w:val="10"/>
        </w:rPr>
      </w:pPr>
    </w:p>
    <w:p w14:paraId="6C10B1FD" w14:textId="6EBDC753" w:rsidR="00575661" w:rsidRPr="00FF4150" w:rsidRDefault="002E3915" w:rsidP="00FF4150">
      <w:pPr>
        <w:pStyle w:val="Paragrafoelenco"/>
        <w:tabs>
          <w:tab w:val="left" w:pos="567"/>
        </w:tabs>
        <w:spacing w:after="0" w:line="276" w:lineRule="auto"/>
        <w:ind w:left="0"/>
        <w:jc w:val="both"/>
        <w:rPr>
          <w:rFonts w:ascii="Garamond" w:hAnsi="Garamond"/>
          <w:sz w:val="24"/>
        </w:rPr>
      </w:pPr>
      <w:r>
        <w:rPr>
          <w:rFonts w:ascii="Garamond" w:hAnsi="Garamond"/>
          <w:sz w:val="24"/>
        </w:rPr>
        <w:tab/>
      </w:r>
      <w:r w:rsidRPr="002E3915">
        <w:rPr>
          <w:rFonts w:ascii="Garamond" w:hAnsi="Garamond"/>
          <w:sz w:val="24"/>
        </w:rPr>
        <w:t xml:space="preserve">Per quanto riguarda il “principio di trasformazione”, le considerazioni su </w:t>
      </w:r>
      <w:r w:rsidRPr="00BD083B">
        <w:rPr>
          <w:rFonts w:ascii="Garamond" w:hAnsi="Garamond"/>
          <w:i/>
          <w:iCs/>
          <w:sz w:val="24"/>
        </w:rPr>
        <w:t>Gal</w:t>
      </w:r>
      <w:r w:rsidRPr="002E3915">
        <w:rPr>
          <w:rFonts w:ascii="Garamond" w:hAnsi="Garamond"/>
          <w:sz w:val="24"/>
        </w:rPr>
        <w:t xml:space="preserve"> 3,28 – da completare con i due </w:t>
      </w:r>
      <w:proofErr w:type="spellStart"/>
      <w:r w:rsidRPr="002E3915">
        <w:rPr>
          <w:rFonts w:ascii="Garamond" w:hAnsi="Garamond"/>
          <w:sz w:val="24"/>
        </w:rPr>
        <w:t>vv</w:t>
      </w:r>
      <w:proofErr w:type="spellEnd"/>
      <w:r w:rsidRPr="002E3915">
        <w:rPr>
          <w:rFonts w:ascii="Garamond" w:hAnsi="Garamond"/>
          <w:sz w:val="24"/>
        </w:rPr>
        <w:t>. precedenti: «</w:t>
      </w:r>
      <w:r w:rsidR="00E054C5" w:rsidRPr="002E3915">
        <w:rPr>
          <w:rFonts w:ascii="Garamond" w:hAnsi="Garamond"/>
          <w:sz w:val="24"/>
        </w:rPr>
        <w:t>Tutti voi siete figli di Dio mediante la fede in Gesù Cristo, poiché quanti siete stati battezzati in Cristo vi siete rivestiti di Cristo</w:t>
      </w:r>
      <w:r>
        <w:rPr>
          <w:rFonts w:ascii="Garamond" w:hAnsi="Garamond"/>
          <w:sz w:val="24"/>
        </w:rPr>
        <w:t>»</w:t>
      </w:r>
      <w:r w:rsidR="001A0C65">
        <w:rPr>
          <w:rFonts w:ascii="Garamond" w:hAnsi="Garamond"/>
          <w:sz w:val="24"/>
        </w:rPr>
        <w:t xml:space="preserve"> – pescano nell’esegesi condivisa</w:t>
      </w:r>
      <w:r w:rsidR="001A0C65">
        <w:rPr>
          <w:rStyle w:val="Rimandonotaapidipagina"/>
          <w:rFonts w:ascii="Garamond" w:hAnsi="Garamond"/>
          <w:sz w:val="24"/>
        </w:rPr>
        <w:footnoteReference w:id="3"/>
      </w:r>
      <w:r w:rsidR="00BD083B">
        <w:rPr>
          <w:rFonts w:ascii="Garamond" w:hAnsi="Garamond"/>
          <w:sz w:val="24"/>
        </w:rPr>
        <w:t>.</w:t>
      </w:r>
      <w:r w:rsidR="001A0C65">
        <w:rPr>
          <w:rFonts w:ascii="Garamond" w:hAnsi="Garamond"/>
          <w:sz w:val="24"/>
        </w:rPr>
        <w:t xml:space="preserve"> </w:t>
      </w:r>
      <w:r w:rsidR="00BD083B">
        <w:rPr>
          <w:rFonts w:ascii="Garamond" w:hAnsi="Garamond"/>
          <w:sz w:val="24"/>
        </w:rPr>
        <w:t>U</w:t>
      </w:r>
      <w:r w:rsidR="001A0C65">
        <w:rPr>
          <w:rFonts w:ascii="Garamond" w:hAnsi="Garamond"/>
          <w:sz w:val="24"/>
        </w:rPr>
        <w:t>n’integrazione importante ci arriva dallo studio di don Luca Castiglioni</w:t>
      </w:r>
      <w:r w:rsidR="00BD083B">
        <w:rPr>
          <w:rFonts w:ascii="Garamond" w:hAnsi="Garamond"/>
          <w:sz w:val="24"/>
        </w:rPr>
        <w:t xml:space="preserve">, che conclude le sue considerazioni con un rimando a </w:t>
      </w:r>
      <w:r w:rsidR="00BD083B">
        <w:rPr>
          <w:rFonts w:ascii="Garamond" w:hAnsi="Garamond"/>
          <w:i/>
          <w:iCs/>
          <w:sz w:val="24"/>
        </w:rPr>
        <w:t xml:space="preserve">Gal </w:t>
      </w:r>
      <w:r w:rsidR="00BD083B">
        <w:rPr>
          <w:rFonts w:ascii="Garamond" w:hAnsi="Garamond"/>
          <w:sz w:val="24"/>
        </w:rPr>
        <w:t>5,6: «in Cristo Gesù non è la circoncisione che vale o la non circoncisione, ma la fede che si rende operosa per mezzo della carità»</w:t>
      </w:r>
      <w:r w:rsidR="00FF4150">
        <w:rPr>
          <w:rStyle w:val="Rimandonotaapidipagina"/>
          <w:rFonts w:ascii="Garamond" w:hAnsi="Garamond"/>
          <w:sz w:val="24"/>
        </w:rPr>
        <w:footnoteReference w:id="4"/>
      </w:r>
      <w:r w:rsidR="00BD083B">
        <w:rPr>
          <w:rFonts w:ascii="Garamond" w:hAnsi="Garamond"/>
          <w:sz w:val="24"/>
        </w:rPr>
        <w:t>; se nel nostro percorso non va lasciat</w:t>
      </w:r>
      <w:r w:rsidR="00FF4150">
        <w:rPr>
          <w:rFonts w:ascii="Garamond" w:hAnsi="Garamond"/>
          <w:sz w:val="24"/>
        </w:rPr>
        <w:t>a cadere la specifica – alla fede che mostra la sua energia (</w:t>
      </w:r>
      <w:proofErr w:type="spellStart"/>
      <w:r w:rsidR="00FF4150">
        <w:rPr>
          <w:rFonts w:ascii="Garamond" w:hAnsi="Garamond"/>
          <w:i/>
          <w:iCs/>
          <w:sz w:val="24"/>
        </w:rPr>
        <w:t>energoumène</w:t>
      </w:r>
      <w:proofErr w:type="spellEnd"/>
      <w:r w:rsidR="00FF4150">
        <w:rPr>
          <w:rFonts w:ascii="Garamond" w:hAnsi="Garamond"/>
          <w:sz w:val="24"/>
        </w:rPr>
        <w:t>) attraverso l’</w:t>
      </w:r>
      <w:r w:rsidR="00FF4150">
        <w:rPr>
          <w:rFonts w:ascii="Garamond" w:hAnsi="Garamond"/>
          <w:i/>
          <w:iCs/>
          <w:sz w:val="24"/>
        </w:rPr>
        <w:t>agape</w:t>
      </w:r>
      <w:r w:rsidR="00FF4150">
        <w:rPr>
          <w:rFonts w:ascii="Garamond" w:hAnsi="Garamond"/>
          <w:sz w:val="24"/>
        </w:rPr>
        <w:t xml:space="preserve"> –  il contrappunto con ciò che è tipicamente maschile sembra attirare l’attenzione sulle forme femminili di questa “energia” della carità: un’attenzione che abbiamo cercato di tener presente nello sguardo storico. </w:t>
      </w:r>
    </w:p>
    <w:p w14:paraId="4622848F" w14:textId="77777777" w:rsidR="00575661" w:rsidRPr="002448E1" w:rsidRDefault="00575661" w:rsidP="007665C6">
      <w:pPr>
        <w:pStyle w:val="Paragrafoelenco"/>
        <w:spacing w:after="0" w:line="276" w:lineRule="auto"/>
        <w:ind w:left="0"/>
        <w:rPr>
          <w:rFonts w:ascii="Garamond" w:hAnsi="Garamond"/>
        </w:rPr>
      </w:pPr>
    </w:p>
    <w:p w14:paraId="2C0BDE1D" w14:textId="77777777" w:rsidR="002E3915" w:rsidRDefault="002E3915">
      <w:pPr>
        <w:rPr>
          <w:rFonts w:ascii="Times New Roman" w:hAnsi="Times New Roman" w:cs="Times New Roman"/>
          <w:highlight w:val="yellow"/>
        </w:rPr>
      </w:pPr>
      <w:r>
        <w:rPr>
          <w:rFonts w:ascii="Times New Roman" w:hAnsi="Times New Roman" w:cs="Times New Roman"/>
          <w:highlight w:val="yellow"/>
        </w:rPr>
        <w:br w:type="page"/>
      </w:r>
    </w:p>
    <w:p w14:paraId="04EDCB7A" w14:textId="55CE6396" w:rsidR="007665C6" w:rsidRPr="005E303A" w:rsidRDefault="005E303A" w:rsidP="003917EC">
      <w:pPr>
        <w:spacing w:after="0" w:line="276" w:lineRule="auto"/>
        <w:jc w:val="both"/>
        <w:rPr>
          <w:rFonts w:ascii="Garamond" w:hAnsi="Garamond" w:cs="Times New Roman"/>
          <w:sz w:val="25"/>
          <w:szCs w:val="25"/>
        </w:rPr>
      </w:pPr>
      <w:r w:rsidRPr="005E303A">
        <w:rPr>
          <w:rFonts w:ascii="Garamond" w:hAnsi="Garamond" w:cs="Times New Roman"/>
          <w:sz w:val="25"/>
          <w:szCs w:val="25"/>
        </w:rPr>
        <w:lastRenderedPageBreak/>
        <w:t>1.</w:t>
      </w:r>
      <w:r w:rsidR="007665C6" w:rsidRPr="005E303A">
        <w:rPr>
          <w:rFonts w:ascii="Garamond" w:hAnsi="Garamond" w:cs="Times New Roman"/>
          <w:sz w:val="25"/>
          <w:szCs w:val="25"/>
        </w:rPr>
        <w:t xml:space="preserve">2. </w:t>
      </w:r>
      <w:r w:rsidR="007665C6" w:rsidRPr="005E303A">
        <w:rPr>
          <w:rFonts w:ascii="Garamond" w:hAnsi="Garamond" w:cs="Times New Roman"/>
          <w:i/>
          <w:iCs/>
          <w:sz w:val="25"/>
          <w:szCs w:val="25"/>
        </w:rPr>
        <w:t>L’analisi: il principio di trasformazione letto nel presente</w:t>
      </w:r>
    </w:p>
    <w:p w14:paraId="065E8BDA" w14:textId="77777777" w:rsidR="003917EC" w:rsidRPr="003917EC" w:rsidRDefault="003917EC" w:rsidP="003917EC">
      <w:pPr>
        <w:pStyle w:val="Paragrafoelenco"/>
        <w:spacing w:after="0" w:line="276" w:lineRule="auto"/>
        <w:ind w:left="0"/>
        <w:jc w:val="both"/>
        <w:rPr>
          <w:rFonts w:ascii="Garamond" w:hAnsi="Garamond" w:cs="Arial"/>
          <w:iCs/>
          <w:color w:val="FF0000"/>
          <w:sz w:val="24"/>
          <w:szCs w:val="20"/>
        </w:rPr>
      </w:pPr>
    </w:p>
    <w:p w14:paraId="4EE29711" w14:textId="77777777" w:rsidR="003917EC" w:rsidRDefault="003917EC" w:rsidP="003917EC">
      <w:pPr>
        <w:pStyle w:val="Paragrafoelenco"/>
        <w:tabs>
          <w:tab w:val="left" w:pos="567"/>
        </w:tabs>
        <w:spacing w:after="0" w:line="276" w:lineRule="auto"/>
        <w:ind w:left="0"/>
        <w:jc w:val="both"/>
        <w:rPr>
          <w:rFonts w:ascii="Garamond" w:hAnsi="Garamond"/>
          <w:sz w:val="24"/>
        </w:rPr>
      </w:pPr>
      <w:r>
        <w:rPr>
          <w:rFonts w:ascii="Garamond" w:hAnsi="Garamond" w:cs="Arial"/>
          <w:iCs/>
          <w:sz w:val="24"/>
          <w:szCs w:val="20"/>
        </w:rPr>
        <w:tab/>
      </w:r>
      <w:r w:rsidRPr="003917EC">
        <w:rPr>
          <w:rFonts w:ascii="Garamond" w:hAnsi="Garamond" w:cs="Arial"/>
          <w:iCs/>
          <w:sz w:val="24"/>
          <w:szCs w:val="20"/>
        </w:rPr>
        <w:t>Bressan apre questa sezione (pp. VIII-XII) evidenziando la decisività del “quotidiano”: dello spazio/tempo «</w:t>
      </w:r>
      <w:r w:rsidRPr="003917EC">
        <w:rPr>
          <w:rFonts w:ascii="Garamond" w:hAnsi="Garamond"/>
          <w:sz w:val="24"/>
        </w:rPr>
        <w:t>dove ognuno di noi vive e consuma la maggior parte delle sue azioni e delle sue relazioni», e «dentro il quale ognuno di noi cerca le risposte al bisogno di salvezza che lo abita».</w:t>
      </w:r>
      <w:r>
        <w:rPr>
          <w:rFonts w:ascii="Garamond" w:hAnsi="Garamond"/>
          <w:sz w:val="24"/>
        </w:rPr>
        <w:t xml:space="preserve"> A questo proposito, </w:t>
      </w:r>
    </w:p>
    <w:p w14:paraId="1C7A7920" w14:textId="77777777" w:rsidR="003917EC" w:rsidRPr="00BF17DB" w:rsidRDefault="003917EC" w:rsidP="003917EC">
      <w:pPr>
        <w:pStyle w:val="Paragrafoelenco"/>
        <w:tabs>
          <w:tab w:val="left" w:pos="567"/>
        </w:tabs>
        <w:spacing w:after="0" w:line="276" w:lineRule="auto"/>
        <w:ind w:left="0"/>
        <w:jc w:val="both"/>
        <w:rPr>
          <w:rFonts w:ascii="Garamond" w:hAnsi="Garamond"/>
          <w:sz w:val="20"/>
        </w:rPr>
      </w:pPr>
    </w:p>
    <w:p w14:paraId="2CD2FDA8" w14:textId="490A998A" w:rsidR="003917EC" w:rsidRDefault="003917EC" w:rsidP="00BF17DB">
      <w:pPr>
        <w:pStyle w:val="Paragrafoelenco"/>
        <w:tabs>
          <w:tab w:val="left" w:pos="567"/>
        </w:tabs>
        <w:spacing w:after="0" w:line="240" w:lineRule="auto"/>
        <w:ind w:left="567"/>
        <w:jc w:val="both"/>
        <w:rPr>
          <w:rFonts w:ascii="Garamond" w:hAnsi="Garamond"/>
        </w:rPr>
      </w:pPr>
      <w:r w:rsidRPr="00BF17DB">
        <w:rPr>
          <w:rFonts w:ascii="Garamond" w:hAnsi="Garamond"/>
        </w:rPr>
        <w:t xml:space="preserve">tra i tentativi più efficaci di elaborare una spiritualità delle piccole cose, del quotidiano, degli interstizi dell’umano comune che fa la storia c’è quello di Michel de </w:t>
      </w:r>
      <w:proofErr w:type="spellStart"/>
      <w:r w:rsidRPr="00BF17DB">
        <w:rPr>
          <w:rFonts w:ascii="Garamond" w:hAnsi="Garamond"/>
        </w:rPr>
        <w:t>Certeau</w:t>
      </w:r>
      <w:proofErr w:type="spellEnd"/>
      <w:r w:rsidRPr="00BF17DB">
        <w:rPr>
          <w:rFonts w:ascii="Garamond" w:hAnsi="Garamond"/>
        </w:rPr>
        <w:t xml:space="preserve"> </w:t>
      </w:r>
      <w:r w:rsidR="00BF17DB" w:rsidRPr="00BF17DB">
        <w:rPr>
          <w:rFonts w:ascii="Garamond" w:hAnsi="Garamond"/>
        </w:rPr>
        <w:t xml:space="preserve">[1925-1986]. Il suo </w:t>
      </w:r>
      <w:r w:rsidR="00BF17DB" w:rsidRPr="00BF17DB">
        <w:rPr>
          <w:rFonts w:ascii="Garamond" w:hAnsi="Garamond"/>
          <w:i/>
          <w:iCs/>
        </w:rPr>
        <w:t xml:space="preserve">L’invenzione del quotidiano </w:t>
      </w:r>
      <w:r w:rsidR="00BF17DB" w:rsidRPr="00BF17DB">
        <w:rPr>
          <w:rFonts w:ascii="Garamond" w:hAnsi="Garamond"/>
        </w:rPr>
        <w:t xml:space="preserve">è uno studio sulle </w:t>
      </w:r>
      <w:r w:rsidR="00BF17DB" w:rsidRPr="00BF17DB">
        <w:rPr>
          <w:rFonts w:ascii="Garamond" w:hAnsi="Garamond"/>
          <w:i/>
          <w:iCs/>
        </w:rPr>
        <w:t>arti del fare</w:t>
      </w:r>
      <w:r w:rsidR="00BF17DB" w:rsidRPr="00BF17DB">
        <w:rPr>
          <w:rFonts w:ascii="Garamond" w:hAnsi="Garamond"/>
        </w:rPr>
        <w:t xml:space="preserve">, cioè sulla dimensione creativa che definisce la resistenza nei confronti di tutte le forme di potere che sino ad oggi hanno strutturato e governato il </w:t>
      </w:r>
      <w:r w:rsidR="00BF17DB" w:rsidRPr="00BF17DB">
        <w:rPr>
          <w:rFonts w:ascii="Garamond" w:hAnsi="Garamond"/>
          <w:i/>
          <w:iCs/>
        </w:rPr>
        <w:t xml:space="preserve">sentire </w:t>
      </w:r>
      <w:r w:rsidR="00BF17DB" w:rsidRPr="00BF17DB">
        <w:rPr>
          <w:rFonts w:ascii="Garamond" w:hAnsi="Garamond"/>
        </w:rPr>
        <w:t>della vita quotidiana</w:t>
      </w:r>
      <w:r w:rsidRPr="00BF17DB">
        <w:rPr>
          <w:rFonts w:ascii="Garamond" w:hAnsi="Garamond"/>
        </w:rPr>
        <w:t xml:space="preserve"> </w:t>
      </w:r>
      <w:r w:rsidR="00BF17DB">
        <w:rPr>
          <w:rFonts w:ascii="Garamond" w:hAnsi="Garamond"/>
        </w:rPr>
        <w:t xml:space="preserve">[…] Le pratiche che l’autore descrive sono azioni quotidiane: leggere, parlare, camminare, abitare, cucinare; queste pratiche sono di tipo tattico [non strategico]… “Strategia” è il calcolo dei rapporti di forza che compie un soggetto dotato di volontà e potere dentro il proprio “ambiente”, dentro un luogo che può circoscrivere come </w:t>
      </w:r>
      <w:r w:rsidR="00BF17DB">
        <w:rPr>
          <w:rFonts w:ascii="Garamond" w:hAnsi="Garamond"/>
          <w:i/>
          <w:iCs/>
        </w:rPr>
        <w:t>proprio</w:t>
      </w:r>
      <w:r w:rsidR="00BF17DB">
        <w:rPr>
          <w:rFonts w:ascii="Garamond" w:hAnsi="Garamond"/>
        </w:rPr>
        <w:t>; la razionalità politica, economica e scientifica è stata costruita su questo modello. “Tattica” è invece l’atteggiamento adottato da chi non può contare su un territorio, un ambiente di suo dominio: non potendo contare su un luogo, la tattica si affida al tempo, pronta a “cogliere al volo” possibilità e occasioni trasformandole in guadagni, che però non potrà accumulare o tesaurizzare. La tattica «deve giocare continuamente con gli eventi per trasformarli in “occasioni”» (</w:t>
      </w:r>
      <w:r w:rsidR="00BF17DB">
        <w:rPr>
          <w:rFonts w:ascii="Garamond" w:hAnsi="Garamond"/>
          <w:i/>
          <w:iCs/>
        </w:rPr>
        <w:t>L’invenzione</w:t>
      </w:r>
      <w:r w:rsidR="00BF17DB">
        <w:rPr>
          <w:rFonts w:ascii="Garamond" w:hAnsi="Garamond"/>
        </w:rPr>
        <w:t>, 15-16)</w:t>
      </w:r>
      <w:r w:rsidR="0069654A">
        <w:rPr>
          <w:rStyle w:val="Rimandonotaapidipagina"/>
          <w:rFonts w:ascii="Garamond" w:hAnsi="Garamond"/>
        </w:rPr>
        <w:footnoteReference w:id="5"/>
      </w:r>
      <w:r w:rsidR="00BF17DB">
        <w:rPr>
          <w:rFonts w:ascii="Garamond" w:hAnsi="Garamond"/>
        </w:rPr>
        <w:t>.</w:t>
      </w:r>
    </w:p>
    <w:p w14:paraId="5F066E26" w14:textId="77777777" w:rsidR="00BF17DB" w:rsidRDefault="00BF17DB" w:rsidP="00BF17DB">
      <w:pPr>
        <w:tabs>
          <w:tab w:val="left" w:pos="567"/>
        </w:tabs>
        <w:spacing w:after="0" w:line="240" w:lineRule="auto"/>
        <w:jc w:val="both"/>
        <w:rPr>
          <w:rFonts w:ascii="Garamond" w:hAnsi="Garamond"/>
        </w:rPr>
      </w:pPr>
    </w:p>
    <w:p w14:paraId="7629C2C8" w14:textId="19E27AF7" w:rsidR="007665C6" w:rsidRPr="0069654A" w:rsidRDefault="00BF17DB" w:rsidP="0069654A">
      <w:pPr>
        <w:tabs>
          <w:tab w:val="left" w:pos="567"/>
        </w:tabs>
        <w:spacing w:after="0" w:line="276" w:lineRule="auto"/>
        <w:jc w:val="both"/>
        <w:rPr>
          <w:rFonts w:ascii="Garamond" w:hAnsi="Garamond"/>
          <w:sz w:val="24"/>
          <w:szCs w:val="24"/>
        </w:rPr>
      </w:pPr>
      <w:r>
        <w:rPr>
          <w:rFonts w:ascii="Garamond" w:hAnsi="Garamond"/>
          <w:sz w:val="24"/>
          <w:szCs w:val="24"/>
        </w:rPr>
        <w:tab/>
        <w:t xml:space="preserve">Il modo </w:t>
      </w:r>
      <w:r>
        <w:rPr>
          <w:rFonts w:ascii="Garamond" w:hAnsi="Garamond"/>
          <w:i/>
          <w:iCs/>
          <w:sz w:val="24"/>
          <w:szCs w:val="24"/>
        </w:rPr>
        <w:t xml:space="preserve">tattico </w:t>
      </w:r>
      <w:r>
        <w:rPr>
          <w:rFonts w:ascii="Garamond" w:hAnsi="Garamond"/>
          <w:sz w:val="24"/>
          <w:szCs w:val="24"/>
        </w:rPr>
        <w:t>di vivere e di agire ha tratti non casuali di affinità con il principio “Il tempo è superiore allo spazio”</w:t>
      </w:r>
      <w:r w:rsidR="0069654A">
        <w:rPr>
          <w:rFonts w:ascii="Garamond" w:hAnsi="Garamond"/>
          <w:sz w:val="24"/>
          <w:szCs w:val="24"/>
        </w:rPr>
        <w:t xml:space="preserve">, enunciato e spiegato nei </w:t>
      </w:r>
      <w:proofErr w:type="spellStart"/>
      <w:r w:rsidR="0069654A">
        <w:rPr>
          <w:rFonts w:ascii="Garamond" w:hAnsi="Garamond"/>
          <w:sz w:val="24"/>
          <w:szCs w:val="24"/>
        </w:rPr>
        <w:t>nn</w:t>
      </w:r>
      <w:proofErr w:type="spellEnd"/>
      <w:r w:rsidR="0069654A">
        <w:rPr>
          <w:rFonts w:ascii="Garamond" w:hAnsi="Garamond"/>
          <w:sz w:val="24"/>
          <w:szCs w:val="24"/>
        </w:rPr>
        <w:t xml:space="preserve">. 223-225 di </w:t>
      </w:r>
      <w:proofErr w:type="spellStart"/>
      <w:r w:rsidR="0069654A">
        <w:rPr>
          <w:rFonts w:ascii="Garamond" w:hAnsi="Garamond"/>
          <w:i/>
          <w:iCs/>
          <w:sz w:val="24"/>
          <w:szCs w:val="24"/>
        </w:rPr>
        <w:t>Evangelii</w:t>
      </w:r>
      <w:proofErr w:type="spellEnd"/>
      <w:r w:rsidR="0069654A">
        <w:rPr>
          <w:rFonts w:ascii="Garamond" w:hAnsi="Garamond"/>
          <w:i/>
          <w:iCs/>
          <w:sz w:val="24"/>
          <w:szCs w:val="24"/>
        </w:rPr>
        <w:t xml:space="preserve"> gaudium</w:t>
      </w:r>
      <w:r w:rsidR="0069654A">
        <w:rPr>
          <w:rFonts w:ascii="Garamond" w:hAnsi="Garamond"/>
          <w:sz w:val="24"/>
          <w:szCs w:val="24"/>
        </w:rPr>
        <w:t xml:space="preserve">: «Dare priorità al tempo significa occuparsi di </w:t>
      </w:r>
      <w:r w:rsidR="0069654A">
        <w:rPr>
          <w:rFonts w:ascii="Garamond" w:hAnsi="Garamond"/>
          <w:i/>
          <w:iCs/>
          <w:sz w:val="24"/>
          <w:szCs w:val="24"/>
        </w:rPr>
        <w:t>iniziare processi più che di possedere spazi</w:t>
      </w:r>
      <w:r w:rsidR="0069654A">
        <w:rPr>
          <w:rFonts w:ascii="Garamond" w:hAnsi="Garamond"/>
          <w:sz w:val="24"/>
          <w:szCs w:val="24"/>
        </w:rPr>
        <w:t>»</w:t>
      </w:r>
      <w:r w:rsidR="0069654A">
        <w:rPr>
          <w:rStyle w:val="Rimandonotaapidipagina"/>
          <w:rFonts w:ascii="Garamond" w:hAnsi="Garamond"/>
          <w:sz w:val="24"/>
          <w:szCs w:val="24"/>
        </w:rPr>
        <w:footnoteReference w:id="6"/>
      </w:r>
      <w:r w:rsidR="0069654A">
        <w:rPr>
          <w:rFonts w:ascii="Garamond" w:hAnsi="Garamond"/>
          <w:sz w:val="24"/>
          <w:szCs w:val="24"/>
        </w:rPr>
        <w:t>; proviamo ad applicarlo nel campo della carità…</w:t>
      </w:r>
    </w:p>
    <w:p w14:paraId="6B6E931F" w14:textId="77777777" w:rsidR="0069654A" w:rsidRPr="0069654A" w:rsidRDefault="0069654A" w:rsidP="0069654A">
      <w:pPr>
        <w:spacing w:after="0" w:line="276" w:lineRule="auto"/>
        <w:rPr>
          <w:rFonts w:ascii="Garamond" w:hAnsi="Garamond"/>
          <w:b/>
          <w:bCs/>
        </w:rPr>
      </w:pPr>
    </w:p>
    <w:p w14:paraId="371651B9" w14:textId="77777777" w:rsidR="0069654A" w:rsidRPr="0069654A" w:rsidRDefault="0069654A" w:rsidP="0069654A">
      <w:pPr>
        <w:spacing w:after="0" w:line="276" w:lineRule="auto"/>
        <w:rPr>
          <w:rFonts w:ascii="Garamond" w:hAnsi="Garamond"/>
          <w:b/>
          <w:bCs/>
        </w:rPr>
      </w:pPr>
    </w:p>
    <w:p w14:paraId="581736E6" w14:textId="0C0F03ED" w:rsidR="00171B13" w:rsidRPr="0069654A" w:rsidRDefault="007665C6" w:rsidP="0069654A">
      <w:pPr>
        <w:spacing w:after="0" w:line="276" w:lineRule="auto"/>
        <w:rPr>
          <w:rFonts w:ascii="Garamond" w:hAnsi="Garamond"/>
          <w:b/>
          <w:bCs/>
        </w:rPr>
      </w:pPr>
      <w:r w:rsidRPr="00543049">
        <w:rPr>
          <w:rFonts w:ascii="Garamond" w:hAnsi="Garamond"/>
          <w:b/>
          <w:bCs/>
          <w:sz w:val="25"/>
        </w:rPr>
        <w:t xml:space="preserve">2. </w:t>
      </w:r>
      <w:r w:rsidR="00543049">
        <w:rPr>
          <w:rFonts w:ascii="Garamond" w:hAnsi="Garamond"/>
          <w:b/>
          <w:bCs/>
          <w:sz w:val="25"/>
        </w:rPr>
        <w:t>La carità come “attitudine”</w:t>
      </w:r>
      <w:r w:rsidR="00B969D8" w:rsidRPr="00543049">
        <w:rPr>
          <w:rFonts w:ascii="Garamond" w:hAnsi="Garamond"/>
          <w:b/>
          <w:bCs/>
          <w:sz w:val="25"/>
        </w:rPr>
        <w:t xml:space="preserve"> </w:t>
      </w:r>
    </w:p>
    <w:p w14:paraId="1A7D8F71" w14:textId="77777777" w:rsidR="00171B13" w:rsidRPr="00543049" w:rsidRDefault="00171B13" w:rsidP="007665C6">
      <w:pPr>
        <w:widowControl w:val="0"/>
        <w:spacing w:after="0" w:line="276" w:lineRule="auto"/>
        <w:jc w:val="both"/>
        <w:rPr>
          <w:rFonts w:ascii="Garamond" w:hAnsi="Garamond"/>
          <w:sz w:val="16"/>
        </w:rPr>
      </w:pPr>
    </w:p>
    <w:p w14:paraId="4DE2161E" w14:textId="77777777" w:rsidR="00543049" w:rsidRPr="00543049" w:rsidRDefault="00543049" w:rsidP="007665C6">
      <w:pPr>
        <w:widowControl w:val="0"/>
        <w:spacing w:after="0" w:line="276" w:lineRule="auto"/>
        <w:jc w:val="both"/>
        <w:rPr>
          <w:rFonts w:ascii="Garamond" w:hAnsi="Garamond"/>
          <w:sz w:val="16"/>
        </w:rPr>
      </w:pPr>
    </w:p>
    <w:p w14:paraId="63ECFB9E" w14:textId="7C46471E" w:rsidR="00126D50" w:rsidRPr="00881D3F" w:rsidRDefault="00C141C8" w:rsidP="00881D3F">
      <w:pPr>
        <w:widowControl w:val="0"/>
        <w:tabs>
          <w:tab w:val="left" w:pos="567"/>
        </w:tabs>
        <w:spacing w:after="0" w:line="276" w:lineRule="auto"/>
        <w:ind w:right="-1"/>
        <w:jc w:val="both"/>
        <w:rPr>
          <w:rFonts w:ascii="Garamond" w:hAnsi="Garamond"/>
          <w:sz w:val="24"/>
        </w:rPr>
      </w:pPr>
      <w:r>
        <w:rPr>
          <w:rFonts w:ascii="Garamond" w:hAnsi="Garamond"/>
          <w:sz w:val="24"/>
        </w:rPr>
        <w:tab/>
      </w:r>
      <w:r w:rsidR="00543049">
        <w:rPr>
          <w:rFonts w:ascii="Garamond" w:hAnsi="Garamond"/>
          <w:sz w:val="24"/>
        </w:rPr>
        <w:t>Vogliamo considerare anzitutto i quattro “punti cardinali” della carità</w:t>
      </w:r>
      <w:r w:rsidR="00126D50">
        <w:rPr>
          <w:rFonts w:ascii="Garamond" w:hAnsi="Garamond"/>
          <w:sz w:val="24"/>
        </w:rPr>
        <w:t xml:space="preserve"> ecclesiale</w:t>
      </w:r>
      <w:r w:rsidR="00543049">
        <w:rPr>
          <w:rFonts w:ascii="Garamond" w:hAnsi="Garamond"/>
          <w:sz w:val="24"/>
        </w:rPr>
        <w:t>: la sua sorgente e la sua dinamica</w:t>
      </w:r>
      <w:r w:rsidR="00126D50">
        <w:rPr>
          <w:rFonts w:ascii="Garamond" w:hAnsi="Garamond"/>
          <w:sz w:val="24"/>
        </w:rPr>
        <w:t xml:space="preserve"> (il ‘motore’)</w:t>
      </w:r>
      <w:r w:rsidR="00543049">
        <w:rPr>
          <w:rFonts w:ascii="Garamond" w:hAnsi="Garamond"/>
          <w:sz w:val="24"/>
        </w:rPr>
        <w:t xml:space="preserve">, le esperienze in cui fin dall’inizio essa si mette alla prova e la </w:t>
      </w:r>
      <w:proofErr w:type="spellStart"/>
      <w:r w:rsidR="00543049">
        <w:rPr>
          <w:rFonts w:ascii="Garamond" w:hAnsi="Garamond"/>
          <w:i/>
          <w:iCs/>
          <w:sz w:val="24"/>
        </w:rPr>
        <w:t>mens</w:t>
      </w:r>
      <w:proofErr w:type="spellEnd"/>
      <w:r w:rsidR="00543049">
        <w:rPr>
          <w:rFonts w:ascii="Garamond" w:hAnsi="Garamond"/>
          <w:i/>
          <w:iCs/>
          <w:sz w:val="24"/>
        </w:rPr>
        <w:t xml:space="preserve"> </w:t>
      </w:r>
      <w:r w:rsidR="00543049">
        <w:rPr>
          <w:rFonts w:ascii="Garamond" w:hAnsi="Garamond"/>
          <w:sz w:val="24"/>
        </w:rPr>
        <w:t xml:space="preserve">che muove chi la pratica. </w:t>
      </w:r>
      <w:r>
        <w:rPr>
          <w:rFonts w:ascii="Garamond" w:hAnsi="Garamond"/>
          <w:sz w:val="24"/>
        </w:rPr>
        <w:t>Preliminare a tutto ciò, un po’ come postulato, è la persuasione che la fede cristiana non si attua nella forma religiosa – e men che meno nella forma della religione postmoderna (quella della cultura del benessere, centrata sul singolo individuo e appiattita sul presente) – in quanto possiede una dimensione etica (</w:t>
      </w:r>
      <w:r w:rsidR="00B969D8" w:rsidRPr="00543049">
        <w:rPr>
          <w:rFonts w:ascii="Garamond" w:hAnsi="Garamond"/>
          <w:sz w:val="24"/>
        </w:rPr>
        <w:t>ha che fare con</w:t>
      </w:r>
      <w:r>
        <w:rPr>
          <w:rFonts w:ascii="Garamond" w:hAnsi="Garamond"/>
          <w:sz w:val="24"/>
        </w:rPr>
        <w:t xml:space="preserve"> l’</w:t>
      </w:r>
      <w:r>
        <w:rPr>
          <w:rFonts w:ascii="Garamond" w:hAnsi="Garamond"/>
          <w:i/>
          <w:iCs/>
          <w:sz w:val="24"/>
        </w:rPr>
        <w:t>ethos</w:t>
      </w:r>
      <w:r>
        <w:rPr>
          <w:rFonts w:ascii="Garamond" w:hAnsi="Garamond"/>
          <w:sz w:val="24"/>
        </w:rPr>
        <w:t xml:space="preserve"> e i </w:t>
      </w:r>
      <w:proofErr w:type="spellStart"/>
      <w:r>
        <w:rPr>
          <w:rFonts w:ascii="Garamond" w:hAnsi="Garamond"/>
          <w:i/>
          <w:iCs/>
          <w:sz w:val="24"/>
        </w:rPr>
        <w:t>mores</w:t>
      </w:r>
      <w:proofErr w:type="spellEnd"/>
      <w:r>
        <w:rPr>
          <w:rFonts w:ascii="Garamond" w:hAnsi="Garamond"/>
          <w:sz w:val="24"/>
        </w:rPr>
        <w:t xml:space="preserve">) e una dimensione escatologica </w:t>
      </w:r>
      <w:r w:rsidR="00881D3F">
        <w:rPr>
          <w:rFonts w:ascii="Garamond" w:hAnsi="Garamond"/>
          <w:sz w:val="24"/>
        </w:rPr>
        <w:t xml:space="preserve">(perché noi crediamo in una realtà spazio-temporale che ci supera; siamo situati, limitati, relativi/relazionati…). </w:t>
      </w:r>
    </w:p>
    <w:p w14:paraId="6DFE251A" w14:textId="77777777" w:rsidR="00543049" w:rsidRPr="00881D3F" w:rsidRDefault="00543049" w:rsidP="00881D3F">
      <w:pPr>
        <w:pStyle w:val="NormaleWeb"/>
        <w:spacing w:before="0" w:beforeAutospacing="0" w:after="0" w:afterAutospacing="0" w:line="276" w:lineRule="auto"/>
        <w:jc w:val="both"/>
        <w:rPr>
          <w:rFonts w:ascii="Garamond" w:hAnsi="Garamond"/>
          <w:sz w:val="16"/>
        </w:rPr>
      </w:pPr>
    </w:p>
    <w:p w14:paraId="08D99015" w14:textId="77777777" w:rsidR="00B969D8" w:rsidRPr="00881D3F" w:rsidRDefault="00B969D8" w:rsidP="00881D3F">
      <w:pPr>
        <w:widowControl w:val="0"/>
        <w:spacing w:after="0" w:line="276" w:lineRule="auto"/>
        <w:rPr>
          <w:rFonts w:ascii="Garamond" w:hAnsi="Garamond"/>
          <w:iCs/>
          <w:sz w:val="16"/>
        </w:rPr>
      </w:pPr>
    </w:p>
    <w:p w14:paraId="2FE4DA7B" w14:textId="48A1799F" w:rsidR="00B969D8" w:rsidRPr="00881D3F" w:rsidRDefault="005D0060" w:rsidP="00881D3F">
      <w:pPr>
        <w:widowControl w:val="0"/>
        <w:spacing w:after="0" w:line="276" w:lineRule="auto"/>
        <w:jc w:val="both"/>
        <w:rPr>
          <w:rFonts w:ascii="Garamond" w:hAnsi="Garamond"/>
          <w:i/>
          <w:iCs/>
          <w:sz w:val="25"/>
        </w:rPr>
      </w:pPr>
      <w:r w:rsidRPr="00881D3F">
        <w:rPr>
          <w:rFonts w:ascii="Garamond" w:hAnsi="Garamond"/>
          <w:i/>
          <w:iCs/>
          <w:sz w:val="25"/>
        </w:rPr>
        <w:t xml:space="preserve">2.1. </w:t>
      </w:r>
      <w:r w:rsidR="00881D3F" w:rsidRPr="00881D3F">
        <w:rPr>
          <w:rFonts w:ascii="Garamond" w:hAnsi="Garamond"/>
          <w:i/>
          <w:iCs/>
          <w:sz w:val="25"/>
        </w:rPr>
        <w:t xml:space="preserve">La sorgente eucaristica: </w:t>
      </w:r>
      <w:r w:rsidR="00B969D8" w:rsidRPr="00881D3F">
        <w:rPr>
          <w:rFonts w:ascii="Garamond" w:hAnsi="Garamond"/>
          <w:i/>
          <w:iCs/>
          <w:sz w:val="25"/>
        </w:rPr>
        <w:t>«Fate questo in memoria di me» (Lc 22,19)</w:t>
      </w:r>
    </w:p>
    <w:p w14:paraId="6BBDB113" w14:textId="77777777" w:rsidR="00881D3F" w:rsidRPr="00126D50" w:rsidRDefault="00881D3F" w:rsidP="00126D50">
      <w:pPr>
        <w:widowControl w:val="0"/>
        <w:spacing w:after="0" w:line="276" w:lineRule="auto"/>
        <w:jc w:val="both"/>
        <w:rPr>
          <w:rFonts w:ascii="Garamond" w:hAnsi="Garamond"/>
          <w:iCs/>
          <w:szCs w:val="24"/>
        </w:rPr>
      </w:pPr>
    </w:p>
    <w:p w14:paraId="5D6877D2" w14:textId="6E49E9A4" w:rsidR="00415854" w:rsidRPr="0069654A" w:rsidRDefault="00126D50" w:rsidP="00126D50">
      <w:pPr>
        <w:widowControl w:val="0"/>
        <w:tabs>
          <w:tab w:val="left" w:pos="567"/>
        </w:tabs>
        <w:spacing w:after="0" w:line="276" w:lineRule="auto"/>
        <w:ind w:right="-1"/>
        <w:jc w:val="both"/>
        <w:rPr>
          <w:rFonts w:ascii="Garamond" w:hAnsi="Garamond"/>
          <w:sz w:val="24"/>
          <w:szCs w:val="24"/>
        </w:rPr>
      </w:pPr>
      <w:r>
        <w:rPr>
          <w:rFonts w:ascii="Garamond" w:hAnsi="Garamond"/>
          <w:sz w:val="24"/>
          <w:szCs w:val="24"/>
        </w:rPr>
        <w:tab/>
        <w:t>Il comando di Gesù concerne il “fare”, al plurale e non al singolare</w:t>
      </w:r>
      <w:r w:rsidR="0076166B">
        <w:rPr>
          <w:rFonts w:ascii="Garamond" w:hAnsi="Garamond"/>
          <w:sz w:val="24"/>
          <w:szCs w:val="24"/>
        </w:rPr>
        <w:t xml:space="preserve">. In riferimento al rito esso ci ricorda (e fu uno degli assiomi del movimento liturgico; cfr. Guardini) che l’eucaristia esiste in quanto celebrata da un’assemblea, da una Chiesa; e che la comunione ha una valenza </w:t>
      </w:r>
      <w:r w:rsidR="0076166B">
        <w:rPr>
          <w:rFonts w:ascii="Garamond" w:hAnsi="Garamond"/>
          <w:sz w:val="24"/>
          <w:szCs w:val="24"/>
        </w:rPr>
        <w:lastRenderedPageBreak/>
        <w:t>ecclesiologica e una fruttuosità comunitaria/sociale</w:t>
      </w:r>
      <w:r w:rsidR="0076166B">
        <w:rPr>
          <w:rStyle w:val="Rimandonotaapidipagina"/>
          <w:rFonts w:ascii="Garamond" w:hAnsi="Garamond"/>
          <w:sz w:val="24"/>
          <w:szCs w:val="24"/>
        </w:rPr>
        <w:footnoteReference w:id="7"/>
      </w:r>
      <w:r w:rsidR="0076166B">
        <w:rPr>
          <w:rFonts w:ascii="Garamond" w:hAnsi="Garamond"/>
          <w:sz w:val="24"/>
          <w:szCs w:val="24"/>
        </w:rPr>
        <w:t xml:space="preserve">. Più in generale, le parole sul pane e sul vino confermano e rilanciano nel tempo “dopo Cristo” la dinamica iniziatica della sequela: l’iterazione rituale </w:t>
      </w:r>
      <w:r w:rsidR="0077512F">
        <w:rPr>
          <w:rFonts w:ascii="Garamond" w:hAnsi="Garamond"/>
          <w:sz w:val="24"/>
          <w:szCs w:val="24"/>
        </w:rPr>
        <w:t xml:space="preserve">è la pratica che ci fa entrare </w:t>
      </w:r>
      <w:r w:rsidR="0077512F" w:rsidRPr="00126D50">
        <w:rPr>
          <w:rFonts w:ascii="Garamond" w:hAnsi="Garamond"/>
          <w:sz w:val="24"/>
        </w:rPr>
        <w:t>nella verità del Dio di Gesù Cristo</w:t>
      </w:r>
      <w:r w:rsidR="0077512F">
        <w:rPr>
          <w:rFonts w:ascii="Garamond" w:hAnsi="Garamond"/>
          <w:sz w:val="24"/>
          <w:szCs w:val="24"/>
        </w:rPr>
        <w:t xml:space="preserve"> e </w:t>
      </w:r>
      <w:r w:rsidR="0076166B">
        <w:rPr>
          <w:rFonts w:ascii="Garamond" w:hAnsi="Garamond"/>
          <w:sz w:val="24"/>
          <w:szCs w:val="24"/>
        </w:rPr>
        <w:t xml:space="preserve">favorisce </w:t>
      </w:r>
      <w:r w:rsidR="00196F92">
        <w:rPr>
          <w:rFonts w:ascii="Garamond" w:hAnsi="Garamond"/>
          <w:sz w:val="24"/>
          <w:szCs w:val="24"/>
        </w:rPr>
        <w:t>l’immersione progressiva nel mistero</w:t>
      </w:r>
      <w:r w:rsidR="0077512F">
        <w:rPr>
          <w:rFonts w:ascii="Garamond" w:hAnsi="Garamond"/>
          <w:sz w:val="24"/>
          <w:szCs w:val="24"/>
        </w:rPr>
        <w:t xml:space="preserve">. </w:t>
      </w:r>
    </w:p>
    <w:p w14:paraId="1E71540D" w14:textId="609374EC" w:rsidR="0077512F" w:rsidRPr="0077512F" w:rsidRDefault="0077512F" w:rsidP="00126D50">
      <w:pPr>
        <w:widowControl w:val="0"/>
        <w:tabs>
          <w:tab w:val="left" w:pos="567"/>
        </w:tabs>
        <w:spacing w:after="0" w:line="276" w:lineRule="auto"/>
        <w:ind w:right="-1"/>
        <w:jc w:val="both"/>
        <w:rPr>
          <w:rFonts w:ascii="Garamond" w:hAnsi="Garamond"/>
          <w:sz w:val="24"/>
          <w:szCs w:val="24"/>
        </w:rPr>
      </w:pPr>
      <w:r>
        <w:rPr>
          <w:rFonts w:ascii="Garamond" w:hAnsi="Garamond"/>
          <w:sz w:val="24"/>
          <w:szCs w:val="24"/>
        </w:rPr>
        <w:tab/>
        <w:t xml:space="preserve">Il contesto è quello della cena, del «mangiare la Pasqua». Ciò significa (anche) che Cristo assume il </w:t>
      </w:r>
      <w:r>
        <w:rPr>
          <w:rFonts w:ascii="Garamond" w:hAnsi="Garamond"/>
          <w:i/>
          <w:iCs/>
          <w:sz w:val="24"/>
          <w:szCs w:val="24"/>
        </w:rPr>
        <w:t xml:space="preserve">locus </w:t>
      </w:r>
      <w:r>
        <w:rPr>
          <w:rFonts w:ascii="Garamond" w:hAnsi="Garamond"/>
          <w:sz w:val="24"/>
          <w:szCs w:val="24"/>
        </w:rPr>
        <w:t>antropologico della “fame”</w:t>
      </w:r>
      <w:r w:rsidR="00867DC9">
        <w:rPr>
          <w:rFonts w:ascii="Garamond" w:hAnsi="Garamond"/>
          <w:sz w:val="24"/>
          <w:szCs w:val="24"/>
        </w:rPr>
        <w:t xml:space="preserve"> in tutte le sue figure, e lo soddisfa con un pane che non è pane. Questa esperienza è la sorgente di tutto quel processo di </w:t>
      </w:r>
      <w:proofErr w:type="spellStart"/>
      <w:r w:rsidR="00867DC9">
        <w:rPr>
          <w:rFonts w:ascii="Garamond" w:hAnsi="Garamond"/>
          <w:sz w:val="24"/>
          <w:szCs w:val="24"/>
        </w:rPr>
        <w:t>metaforizzazione</w:t>
      </w:r>
      <w:proofErr w:type="spellEnd"/>
      <w:r w:rsidR="00867DC9">
        <w:rPr>
          <w:rFonts w:ascii="Garamond" w:hAnsi="Garamond"/>
          <w:sz w:val="24"/>
          <w:szCs w:val="24"/>
        </w:rPr>
        <w:t xml:space="preserve"> (di rilettura dell’esistenza e della storia) che caratterizza l’esperienza cristiana e la sua carità. Certo, la metafora </w:t>
      </w:r>
      <w:r w:rsidR="00A90A4D">
        <w:rPr>
          <w:rFonts w:ascii="Garamond" w:hAnsi="Garamond"/>
          <w:sz w:val="24"/>
          <w:szCs w:val="24"/>
        </w:rPr>
        <w:t xml:space="preserve">corre sempre il rischio di diventare un gioco di segni che non rinviano più alla sorgente; ma proprio per scongiurare questa deriva la Chiesa celebra il “mistero della (sua) fede”: perché è l’unico modo comandato da Cristo di annunciare la sua morte e proclamare la sua risurrezione, mantenendone nella storia tutto il paradosso: </w:t>
      </w:r>
    </w:p>
    <w:p w14:paraId="1E32E71B" w14:textId="77777777" w:rsidR="00126D50" w:rsidRPr="00106D72" w:rsidRDefault="00126D50" w:rsidP="00881D3F">
      <w:pPr>
        <w:widowControl w:val="0"/>
        <w:spacing w:after="0" w:line="276" w:lineRule="auto"/>
        <w:jc w:val="both"/>
        <w:rPr>
          <w:rFonts w:ascii="Garamond" w:hAnsi="Garamond"/>
          <w:sz w:val="16"/>
        </w:rPr>
      </w:pPr>
    </w:p>
    <w:p w14:paraId="348971A5" w14:textId="02BECF61" w:rsidR="00B969D8" w:rsidRPr="00867DC9" w:rsidRDefault="00B969D8" w:rsidP="00867DC9">
      <w:pPr>
        <w:widowControl w:val="0"/>
        <w:spacing w:after="0" w:line="240" w:lineRule="auto"/>
        <w:ind w:left="567"/>
        <w:jc w:val="both"/>
        <w:rPr>
          <w:rFonts w:ascii="Garamond" w:hAnsi="Garamond" w:cs="Tahoma"/>
          <w:iCs/>
        </w:rPr>
      </w:pPr>
      <w:r w:rsidRPr="00867DC9">
        <w:rPr>
          <w:rFonts w:ascii="Garamond" w:hAnsi="Garamond" w:cs="Tahoma"/>
          <w:iCs/>
        </w:rPr>
        <w:t>Si riuniscono, dicono loro, per mangiare la carne di Dio e bere il suo sangue. Ed è tuttavia la carne e il sangue di un uomo, messo a morte, appeso per le braccia ad una croce fino al soffocamento, duemila anni fa, vittima di un sacrificio umano offerto a un Dio offeso dalle colpe degli uomini. E dicono che questo morto è vivente, e che a mangiarlo e a berlo essi ricevono in loro la forza per superare la morte, e che, una volta che questo mondo finirà, loro risorgeranno per la vita eterna. Che cosa davvero strana! Che sorta di setta è mai questa? Chi oserebbe identificarsi in riti simili?</w:t>
      </w:r>
      <w:r w:rsidR="00A90A4D">
        <w:rPr>
          <w:rStyle w:val="Rimandonotaapidipagina"/>
          <w:rFonts w:ascii="Garamond" w:hAnsi="Garamond" w:cs="Tahoma"/>
          <w:iCs/>
        </w:rPr>
        <w:footnoteReference w:id="8"/>
      </w:r>
      <w:r w:rsidRPr="00867DC9">
        <w:rPr>
          <w:rFonts w:ascii="Garamond" w:hAnsi="Garamond" w:cs="Tahoma"/>
          <w:iCs/>
        </w:rPr>
        <w:t xml:space="preserve"> </w:t>
      </w:r>
    </w:p>
    <w:p w14:paraId="05731832" w14:textId="77777777" w:rsidR="00B11893" w:rsidRPr="0069654A" w:rsidRDefault="00B11893" w:rsidP="00881D3F">
      <w:pPr>
        <w:pStyle w:val="NormaleWeb"/>
        <w:spacing w:before="0" w:beforeAutospacing="0" w:after="0" w:afterAutospacing="0" w:line="276" w:lineRule="auto"/>
        <w:jc w:val="both"/>
        <w:rPr>
          <w:color w:val="262626"/>
          <w:sz w:val="22"/>
        </w:rPr>
      </w:pPr>
    </w:p>
    <w:p w14:paraId="4893CE32" w14:textId="72BFD0FA" w:rsidR="000D57B3" w:rsidRPr="000D57B3" w:rsidRDefault="000D57B3" w:rsidP="000D57B3">
      <w:pPr>
        <w:widowControl w:val="0"/>
        <w:spacing w:after="0" w:line="276" w:lineRule="auto"/>
        <w:ind w:right="-1"/>
        <w:jc w:val="both"/>
        <w:rPr>
          <w:rFonts w:ascii="Garamond" w:hAnsi="Garamond"/>
          <w:sz w:val="24"/>
        </w:rPr>
      </w:pPr>
      <w:r>
        <w:rPr>
          <w:rFonts w:ascii="Garamond" w:hAnsi="Garamond"/>
          <w:sz w:val="24"/>
        </w:rPr>
        <w:t xml:space="preserve">La </w:t>
      </w:r>
      <w:r w:rsidRPr="00126D50">
        <w:rPr>
          <w:rFonts w:ascii="Garamond" w:hAnsi="Garamond"/>
          <w:sz w:val="24"/>
        </w:rPr>
        <w:t>ripetizione memoriale della sua morte (la celebrazione eucaristica)</w:t>
      </w:r>
      <w:r>
        <w:rPr>
          <w:rFonts w:ascii="Garamond" w:hAnsi="Garamond"/>
          <w:sz w:val="24"/>
        </w:rPr>
        <w:t xml:space="preserve"> consegna il nesso tra la carità di Cristo e la Chiesa: un nesso esibito da Lui stesso e ripreso/compreso dopo la risurrezione, negli incontri </w:t>
      </w:r>
      <w:r w:rsidR="00415854">
        <w:rPr>
          <w:rFonts w:ascii="Garamond" w:hAnsi="Garamond"/>
          <w:sz w:val="24"/>
        </w:rPr>
        <w:t xml:space="preserve">– </w:t>
      </w:r>
      <w:r>
        <w:rPr>
          <w:rFonts w:ascii="Garamond" w:hAnsi="Garamond"/>
          <w:sz w:val="24"/>
        </w:rPr>
        <w:t>comunitari e insieme estremamente personali</w:t>
      </w:r>
      <w:r w:rsidR="00415854">
        <w:rPr>
          <w:rFonts w:ascii="Garamond" w:hAnsi="Garamond"/>
          <w:sz w:val="24"/>
        </w:rPr>
        <w:t xml:space="preserve"> –</w:t>
      </w:r>
      <w:r>
        <w:rPr>
          <w:rFonts w:ascii="Garamond" w:hAnsi="Garamond"/>
          <w:sz w:val="24"/>
        </w:rPr>
        <w:t xml:space="preserve"> che i vangeli ci raccontano.</w:t>
      </w:r>
    </w:p>
    <w:p w14:paraId="1AAD8FD9" w14:textId="77777777" w:rsidR="0077512F" w:rsidRPr="0069654A" w:rsidRDefault="0077512F" w:rsidP="00B969D8">
      <w:pPr>
        <w:widowControl w:val="0"/>
        <w:spacing w:after="0" w:line="276" w:lineRule="auto"/>
        <w:jc w:val="both"/>
        <w:rPr>
          <w:rFonts w:ascii="Garamond" w:hAnsi="Garamond"/>
          <w:smallCaps/>
          <w:sz w:val="16"/>
        </w:rPr>
      </w:pPr>
    </w:p>
    <w:p w14:paraId="344CD9F8" w14:textId="77777777" w:rsidR="00415854" w:rsidRPr="0069654A" w:rsidRDefault="00415854" w:rsidP="00B969D8">
      <w:pPr>
        <w:widowControl w:val="0"/>
        <w:spacing w:after="0" w:line="276" w:lineRule="auto"/>
        <w:jc w:val="both"/>
        <w:rPr>
          <w:rFonts w:ascii="Garamond" w:hAnsi="Garamond"/>
          <w:sz w:val="16"/>
        </w:rPr>
      </w:pPr>
    </w:p>
    <w:p w14:paraId="55A23490" w14:textId="4CB76FE7" w:rsidR="00B969D8" w:rsidRPr="00881D3F" w:rsidRDefault="005D0060" w:rsidP="00B969D8">
      <w:pPr>
        <w:widowControl w:val="0"/>
        <w:spacing w:after="0" w:line="276" w:lineRule="auto"/>
        <w:jc w:val="both"/>
        <w:rPr>
          <w:rFonts w:ascii="Garamond" w:hAnsi="Garamond"/>
          <w:i/>
          <w:iCs/>
          <w:sz w:val="25"/>
        </w:rPr>
      </w:pPr>
      <w:r w:rsidRPr="005D0060">
        <w:rPr>
          <w:rFonts w:ascii="Garamond" w:hAnsi="Garamond"/>
          <w:sz w:val="25"/>
        </w:rPr>
        <w:t xml:space="preserve">2.2. </w:t>
      </w:r>
      <w:r w:rsidR="00B969D8" w:rsidRPr="00881D3F">
        <w:rPr>
          <w:rFonts w:ascii="Garamond" w:hAnsi="Garamond"/>
          <w:i/>
          <w:iCs/>
          <w:sz w:val="25"/>
        </w:rPr>
        <w:t>La dinamica</w:t>
      </w:r>
      <w:r w:rsidR="00881D3F">
        <w:rPr>
          <w:rFonts w:ascii="Garamond" w:hAnsi="Garamond"/>
          <w:i/>
          <w:iCs/>
          <w:sz w:val="25"/>
        </w:rPr>
        <w:t>: offrirsi, non conformarsi, discernere</w:t>
      </w:r>
      <w:r w:rsidR="00B969D8" w:rsidRPr="00881D3F">
        <w:rPr>
          <w:rFonts w:ascii="Garamond" w:hAnsi="Garamond"/>
          <w:i/>
          <w:iCs/>
          <w:sz w:val="25"/>
        </w:rPr>
        <w:t xml:space="preserve"> (</w:t>
      </w:r>
      <w:proofErr w:type="spellStart"/>
      <w:r w:rsidR="00B969D8" w:rsidRPr="00881D3F">
        <w:rPr>
          <w:rFonts w:ascii="Garamond" w:hAnsi="Garamond"/>
          <w:i/>
          <w:iCs/>
          <w:sz w:val="25"/>
        </w:rPr>
        <w:t>Rm</w:t>
      </w:r>
      <w:proofErr w:type="spellEnd"/>
      <w:r w:rsidR="00B969D8" w:rsidRPr="00881D3F">
        <w:rPr>
          <w:rFonts w:ascii="Garamond" w:hAnsi="Garamond"/>
          <w:i/>
          <w:iCs/>
          <w:sz w:val="25"/>
        </w:rPr>
        <w:t xml:space="preserve"> 12,1-2</w:t>
      </w:r>
      <w:r w:rsidR="00881D3F">
        <w:rPr>
          <w:rFonts w:ascii="Garamond" w:hAnsi="Garamond"/>
          <w:i/>
          <w:iCs/>
          <w:sz w:val="25"/>
        </w:rPr>
        <w:t xml:space="preserve">) </w:t>
      </w:r>
    </w:p>
    <w:p w14:paraId="2CF5BE7F" w14:textId="77777777" w:rsidR="00881D3F" w:rsidRPr="0057283A" w:rsidRDefault="00881D3F" w:rsidP="0057283A">
      <w:pPr>
        <w:widowControl w:val="0"/>
        <w:spacing w:after="0" w:line="276" w:lineRule="auto"/>
        <w:jc w:val="both"/>
        <w:rPr>
          <w:rFonts w:ascii="Garamond" w:hAnsi="Garamond"/>
          <w:smallCaps/>
          <w:sz w:val="26"/>
        </w:rPr>
      </w:pPr>
    </w:p>
    <w:p w14:paraId="0F86A39E" w14:textId="57EAFB4A" w:rsidR="005D0060" w:rsidRPr="0057283A" w:rsidRDefault="005D0060" w:rsidP="0069654A">
      <w:pPr>
        <w:widowControl w:val="0"/>
        <w:tabs>
          <w:tab w:val="left" w:pos="567"/>
        </w:tabs>
        <w:spacing w:after="0" w:line="240" w:lineRule="auto"/>
        <w:ind w:left="567"/>
        <w:jc w:val="both"/>
        <w:rPr>
          <w:rFonts w:ascii="Garamond" w:hAnsi="Garamond"/>
          <w:iCs/>
        </w:rPr>
      </w:pPr>
      <w:r w:rsidRPr="0057283A">
        <w:rPr>
          <w:rFonts w:ascii="Garamond" w:hAnsi="Garamond"/>
          <w:iCs/>
        </w:rPr>
        <w:t>Vi esorto dunque, fratelli, per la misericordia di Dio, a offrire i vostri corpi come sacrificio vivente, santo e gradito a Dio; è questo il vostro culto spirituale. Non conformatevi a questo mondo, ma lasciatevi trasformare rinnovando il vostro modo di pensare,</w:t>
      </w:r>
      <w:r w:rsidR="0069654A">
        <w:rPr>
          <w:rFonts w:ascii="Garamond" w:hAnsi="Garamond"/>
          <w:iCs/>
        </w:rPr>
        <w:t xml:space="preserve"> </w:t>
      </w:r>
      <w:r w:rsidRPr="0057283A">
        <w:rPr>
          <w:rFonts w:ascii="Garamond" w:hAnsi="Garamond"/>
          <w:iCs/>
        </w:rPr>
        <w:t>per poter discernere la volontà di Dio, ciò che è buono, a lui gradito e perfetto</w:t>
      </w:r>
      <w:r w:rsidR="0057283A">
        <w:rPr>
          <w:rFonts w:ascii="Garamond" w:hAnsi="Garamond"/>
          <w:iCs/>
        </w:rPr>
        <w:t xml:space="preserve">. </w:t>
      </w:r>
    </w:p>
    <w:p w14:paraId="0636A0FF" w14:textId="77777777" w:rsidR="00E34B5D" w:rsidRPr="0069654A" w:rsidRDefault="00E34B5D" w:rsidP="0057283A">
      <w:pPr>
        <w:widowControl w:val="0"/>
        <w:spacing w:after="0" w:line="276" w:lineRule="auto"/>
        <w:ind w:right="-1"/>
        <w:jc w:val="both"/>
        <w:rPr>
          <w:rFonts w:ascii="Garamond" w:hAnsi="Garamond"/>
          <w:sz w:val="20"/>
        </w:rPr>
      </w:pPr>
    </w:p>
    <w:p w14:paraId="52C31B74" w14:textId="6CB7329A" w:rsidR="0037730D" w:rsidRPr="0037730D" w:rsidRDefault="00592FAD" w:rsidP="0069654A">
      <w:pPr>
        <w:widowControl w:val="0"/>
        <w:tabs>
          <w:tab w:val="left" w:pos="567"/>
        </w:tabs>
        <w:spacing w:after="0" w:line="276" w:lineRule="auto"/>
        <w:ind w:right="-1"/>
        <w:jc w:val="both"/>
        <w:rPr>
          <w:rFonts w:ascii="Garamond" w:hAnsi="Garamond"/>
          <w:sz w:val="16"/>
        </w:rPr>
      </w:pPr>
      <w:r>
        <w:rPr>
          <w:rFonts w:ascii="Garamond" w:hAnsi="Garamond"/>
          <w:sz w:val="24"/>
        </w:rPr>
        <w:tab/>
      </w:r>
      <w:r w:rsidR="0057283A">
        <w:rPr>
          <w:rFonts w:ascii="Garamond" w:hAnsi="Garamond"/>
          <w:sz w:val="24"/>
        </w:rPr>
        <w:t xml:space="preserve">I due versetti ci mostrano </w:t>
      </w:r>
      <w:r w:rsidR="007D1B83">
        <w:rPr>
          <w:rFonts w:ascii="Garamond" w:hAnsi="Garamond"/>
          <w:sz w:val="24"/>
        </w:rPr>
        <w:t xml:space="preserve">qual è </w:t>
      </w:r>
      <w:r w:rsidR="0057283A">
        <w:rPr>
          <w:rFonts w:ascii="Garamond" w:hAnsi="Garamond"/>
          <w:sz w:val="24"/>
        </w:rPr>
        <w:t xml:space="preserve">il “motore” del nesso Chiesa-carità. </w:t>
      </w:r>
      <w:r w:rsidR="007D1B83">
        <w:rPr>
          <w:rFonts w:ascii="Garamond" w:hAnsi="Garamond"/>
          <w:sz w:val="24"/>
        </w:rPr>
        <w:t xml:space="preserve">All’inizio c’è il </w:t>
      </w:r>
      <w:r w:rsidR="00186283">
        <w:rPr>
          <w:rFonts w:ascii="Garamond" w:hAnsi="Garamond"/>
          <w:sz w:val="24"/>
        </w:rPr>
        <w:t>culto «conforme alla natura razionale» (</w:t>
      </w:r>
      <w:proofErr w:type="spellStart"/>
      <w:r w:rsidR="00186283">
        <w:rPr>
          <w:rFonts w:ascii="Garamond" w:hAnsi="Garamond"/>
          <w:i/>
          <w:iCs/>
          <w:sz w:val="24"/>
        </w:rPr>
        <w:t>loghikè</w:t>
      </w:r>
      <w:proofErr w:type="spellEnd"/>
      <w:r w:rsidR="00186283">
        <w:rPr>
          <w:rFonts w:ascii="Garamond" w:hAnsi="Garamond"/>
          <w:i/>
          <w:iCs/>
          <w:sz w:val="24"/>
        </w:rPr>
        <w:t xml:space="preserve"> </w:t>
      </w:r>
      <w:proofErr w:type="spellStart"/>
      <w:r w:rsidR="00186283">
        <w:rPr>
          <w:rFonts w:ascii="Garamond" w:hAnsi="Garamond"/>
          <w:i/>
          <w:iCs/>
          <w:sz w:val="24"/>
        </w:rPr>
        <w:t>latrèia</w:t>
      </w:r>
      <w:proofErr w:type="spellEnd"/>
      <w:r w:rsidR="00186283">
        <w:rPr>
          <w:rFonts w:ascii="Garamond" w:hAnsi="Garamond"/>
          <w:sz w:val="24"/>
        </w:rPr>
        <w:t>), che non è evidentemente altra cosa dall’eucaristia ma piuttosto ne è l’estensione, il frutto; è l</w:t>
      </w:r>
      <w:r w:rsidR="007D1B83" w:rsidRPr="00186283">
        <w:rPr>
          <w:rFonts w:ascii="Garamond" w:hAnsi="Garamond"/>
          <w:sz w:val="24"/>
          <w:szCs w:val="24"/>
        </w:rPr>
        <w:t xml:space="preserve">a </w:t>
      </w:r>
      <w:proofErr w:type="gramStart"/>
      <w:r w:rsidR="007D1B83" w:rsidRPr="00186283">
        <w:rPr>
          <w:rFonts w:ascii="Garamond" w:hAnsi="Garamond"/>
          <w:sz w:val="24"/>
          <w:szCs w:val="24"/>
        </w:rPr>
        <w:t>celebrazione</w:t>
      </w:r>
      <w:r w:rsidR="0037730D">
        <w:rPr>
          <w:rFonts w:ascii="Garamond" w:hAnsi="Garamond"/>
          <w:sz w:val="24"/>
          <w:szCs w:val="24"/>
        </w:rPr>
        <w:t xml:space="preserve"> </w:t>
      </w:r>
      <w:r w:rsidR="00186283">
        <w:rPr>
          <w:rFonts w:ascii="Garamond" w:hAnsi="Garamond"/>
          <w:sz w:val="24"/>
          <w:szCs w:val="24"/>
        </w:rPr>
        <w:t>infatti</w:t>
      </w:r>
      <w:proofErr w:type="gramEnd"/>
      <w:r w:rsidR="007D1B83" w:rsidRPr="00186283">
        <w:rPr>
          <w:rFonts w:ascii="Garamond" w:hAnsi="Garamond"/>
          <w:sz w:val="24"/>
          <w:szCs w:val="24"/>
        </w:rPr>
        <w:t xml:space="preserve"> </w:t>
      </w:r>
      <w:r w:rsidR="00186283">
        <w:rPr>
          <w:rFonts w:ascii="Garamond" w:hAnsi="Garamond"/>
          <w:sz w:val="24"/>
          <w:szCs w:val="24"/>
        </w:rPr>
        <w:t>l’esperienza</w:t>
      </w:r>
      <w:r w:rsidR="007D1B83" w:rsidRPr="00186283">
        <w:rPr>
          <w:rFonts w:ascii="Garamond" w:hAnsi="Garamond"/>
          <w:sz w:val="24"/>
          <w:szCs w:val="24"/>
        </w:rPr>
        <w:t xml:space="preserve"> nel</w:t>
      </w:r>
      <w:r w:rsidR="00186283">
        <w:rPr>
          <w:rFonts w:ascii="Garamond" w:hAnsi="Garamond"/>
          <w:sz w:val="24"/>
          <w:szCs w:val="24"/>
        </w:rPr>
        <w:t>la</w:t>
      </w:r>
      <w:r w:rsidR="007D1B83" w:rsidRPr="00186283">
        <w:rPr>
          <w:rFonts w:ascii="Garamond" w:hAnsi="Garamond"/>
          <w:sz w:val="24"/>
          <w:szCs w:val="24"/>
        </w:rPr>
        <w:t xml:space="preserve"> quale apprendiamo </w:t>
      </w:r>
      <w:r w:rsidR="00186283">
        <w:rPr>
          <w:rFonts w:ascii="Garamond" w:hAnsi="Garamond"/>
          <w:sz w:val="24"/>
          <w:szCs w:val="24"/>
        </w:rPr>
        <w:t>a leggere il reale in modo diverso</w:t>
      </w:r>
      <w:r w:rsidR="007D1B83" w:rsidRPr="00186283">
        <w:rPr>
          <w:rFonts w:ascii="Garamond" w:hAnsi="Garamond"/>
          <w:sz w:val="24"/>
          <w:szCs w:val="24"/>
        </w:rPr>
        <w:t xml:space="preserve">, a decodificarlo a partire dalla sua prospettiva, ad intuire </w:t>
      </w:r>
      <w:r w:rsidR="00186283">
        <w:rPr>
          <w:rFonts w:ascii="Garamond" w:hAnsi="Garamond"/>
          <w:sz w:val="24"/>
          <w:szCs w:val="24"/>
        </w:rPr>
        <w:t>le azioni opportune per concretizzare la carità</w:t>
      </w:r>
      <w:r w:rsidR="0037730D">
        <w:rPr>
          <w:rStyle w:val="Rimandonotaapidipagina"/>
          <w:rFonts w:ascii="Garamond" w:hAnsi="Garamond"/>
          <w:sz w:val="24"/>
          <w:szCs w:val="24"/>
        </w:rPr>
        <w:footnoteReference w:id="9"/>
      </w:r>
      <w:r w:rsidR="00186283">
        <w:rPr>
          <w:rFonts w:ascii="Garamond" w:hAnsi="Garamond"/>
          <w:sz w:val="24"/>
          <w:szCs w:val="24"/>
        </w:rPr>
        <w:t xml:space="preserve">. Tutto ciò implica e richiede un lavoro anzitutto su </w:t>
      </w:r>
      <w:proofErr w:type="gramStart"/>
      <w:r w:rsidR="00186283">
        <w:rPr>
          <w:rFonts w:ascii="Garamond" w:hAnsi="Garamond"/>
          <w:sz w:val="24"/>
          <w:szCs w:val="24"/>
        </w:rPr>
        <w:t>se</w:t>
      </w:r>
      <w:proofErr w:type="gramEnd"/>
      <w:r w:rsidR="00186283">
        <w:rPr>
          <w:rFonts w:ascii="Garamond" w:hAnsi="Garamond"/>
          <w:sz w:val="24"/>
          <w:szCs w:val="24"/>
        </w:rPr>
        <w:t xml:space="preserve"> stessi: «non conformatevi/uniformatevi… lasciatevi trasformare»</w:t>
      </w:r>
      <w:r w:rsidR="0021663E">
        <w:rPr>
          <w:rFonts w:ascii="Garamond" w:hAnsi="Garamond"/>
          <w:sz w:val="24"/>
          <w:szCs w:val="24"/>
        </w:rPr>
        <w:t xml:space="preserve">; ognuno deve accettare una </w:t>
      </w:r>
      <w:r w:rsidR="0021663E">
        <w:rPr>
          <w:rFonts w:ascii="Garamond" w:hAnsi="Garamond"/>
          <w:i/>
          <w:iCs/>
          <w:sz w:val="24"/>
          <w:szCs w:val="24"/>
        </w:rPr>
        <w:t xml:space="preserve">pars </w:t>
      </w:r>
      <w:proofErr w:type="spellStart"/>
      <w:r w:rsidR="0021663E">
        <w:rPr>
          <w:rFonts w:ascii="Garamond" w:hAnsi="Garamond"/>
          <w:i/>
          <w:iCs/>
          <w:sz w:val="24"/>
          <w:szCs w:val="24"/>
        </w:rPr>
        <w:t>destruens</w:t>
      </w:r>
      <w:proofErr w:type="spellEnd"/>
      <w:r w:rsidR="0021663E">
        <w:rPr>
          <w:rFonts w:ascii="Garamond" w:hAnsi="Garamond"/>
          <w:sz w:val="24"/>
          <w:szCs w:val="24"/>
        </w:rPr>
        <w:t xml:space="preserve"> per vedere </w:t>
      </w:r>
      <w:r w:rsidR="005D0060" w:rsidRPr="00186283">
        <w:rPr>
          <w:rFonts w:ascii="Garamond" w:hAnsi="Garamond"/>
          <w:sz w:val="24"/>
          <w:szCs w:val="24"/>
        </w:rPr>
        <w:t xml:space="preserve">la volontà di Dio, ciò che per Lui è il bene. </w:t>
      </w:r>
      <w:r w:rsidR="0021663E">
        <w:rPr>
          <w:rFonts w:ascii="Garamond" w:hAnsi="Garamond"/>
          <w:sz w:val="24"/>
          <w:szCs w:val="24"/>
        </w:rPr>
        <w:t xml:space="preserve">Un “vedere” che è </w:t>
      </w:r>
      <w:r>
        <w:rPr>
          <w:rFonts w:ascii="Garamond" w:hAnsi="Garamond"/>
          <w:sz w:val="24"/>
          <w:szCs w:val="24"/>
        </w:rPr>
        <w:t xml:space="preserve">più precisamente </w:t>
      </w:r>
      <w:r w:rsidR="0021663E">
        <w:rPr>
          <w:rFonts w:ascii="Garamond" w:hAnsi="Garamond"/>
          <w:sz w:val="24"/>
          <w:szCs w:val="24"/>
        </w:rPr>
        <w:t xml:space="preserve">un “discernere” </w:t>
      </w:r>
      <w:r>
        <w:rPr>
          <w:rFonts w:ascii="Garamond" w:hAnsi="Garamond"/>
          <w:sz w:val="24"/>
          <w:szCs w:val="24"/>
        </w:rPr>
        <w:t>(</w:t>
      </w:r>
      <w:proofErr w:type="spellStart"/>
      <w:r>
        <w:rPr>
          <w:rFonts w:ascii="Garamond" w:hAnsi="Garamond"/>
          <w:i/>
          <w:iCs/>
          <w:sz w:val="24"/>
          <w:szCs w:val="24"/>
        </w:rPr>
        <w:t>dokimàzein</w:t>
      </w:r>
      <w:proofErr w:type="spellEnd"/>
      <w:r>
        <w:rPr>
          <w:rFonts w:ascii="Garamond" w:hAnsi="Garamond"/>
          <w:sz w:val="24"/>
          <w:szCs w:val="24"/>
        </w:rPr>
        <w:t xml:space="preserve">): l’amore riconosce i </w:t>
      </w:r>
      <w:r w:rsidR="007D1B83" w:rsidRPr="00186283">
        <w:rPr>
          <w:rFonts w:ascii="Garamond" w:hAnsi="Garamond"/>
          <w:sz w:val="24"/>
          <w:szCs w:val="24"/>
        </w:rPr>
        <w:t xml:space="preserve">molti volti della fame dell’uomo, </w:t>
      </w:r>
      <w:r>
        <w:rPr>
          <w:rFonts w:ascii="Garamond" w:hAnsi="Garamond"/>
          <w:sz w:val="24"/>
          <w:szCs w:val="24"/>
        </w:rPr>
        <w:t xml:space="preserve">ne ascolta il grido e risponde in modo creativo, nella logica delle Beatitudini. </w:t>
      </w:r>
    </w:p>
    <w:p w14:paraId="395F46BA" w14:textId="77777777" w:rsidR="0069654A" w:rsidRDefault="0069654A" w:rsidP="00592FAD">
      <w:pPr>
        <w:widowControl w:val="0"/>
        <w:spacing w:after="0" w:line="276" w:lineRule="auto"/>
        <w:jc w:val="both"/>
        <w:rPr>
          <w:rFonts w:ascii="Garamond" w:hAnsi="Garamond"/>
          <w:sz w:val="25"/>
        </w:rPr>
      </w:pPr>
    </w:p>
    <w:p w14:paraId="3B38F5AB" w14:textId="77777777" w:rsidR="006C7E22" w:rsidRDefault="006C7E22" w:rsidP="00592FAD">
      <w:pPr>
        <w:widowControl w:val="0"/>
        <w:spacing w:after="0" w:line="276" w:lineRule="auto"/>
        <w:jc w:val="both"/>
        <w:rPr>
          <w:rFonts w:ascii="Garamond" w:hAnsi="Garamond"/>
          <w:sz w:val="25"/>
        </w:rPr>
      </w:pPr>
    </w:p>
    <w:p w14:paraId="2DB2D000" w14:textId="5049D338" w:rsidR="00881D3F" w:rsidRPr="00881D3F" w:rsidRDefault="00E34B5D" w:rsidP="00592FAD">
      <w:pPr>
        <w:widowControl w:val="0"/>
        <w:spacing w:after="0" w:line="276" w:lineRule="auto"/>
        <w:jc w:val="both"/>
        <w:rPr>
          <w:rFonts w:ascii="Garamond" w:hAnsi="Garamond"/>
          <w:i/>
          <w:iCs/>
          <w:sz w:val="25"/>
        </w:rPr>
      </w:pPr>
      <w:r w:rsidRPr="00881D3F">
        <w:rPr>
          <w:rFonts w:ascii="Garamond" w:hAnsi="Garamond"/>
          <w:sz w:val="25"/>
        </w:rPr>
        <w:lastRenderedPageBreak/>
        <w:t xml:space="preserve">2.3. </w:t>
      </w:r>
      <w:r w:rsidR="00881D3F">
        <w:rPr>
          <w:rFonts w:ascii="Garamond" w:hAnsi="Garamond"/>
          <w:i/>
          <w:iCs/>
          <w:sz w:val="25"/>
        </w:rPr>
        <w:t>La sfida: perseverare (At 2,42-47)</w:t>
      </w:r>
    </w:p>
    <w:p w14:paraId="6C8488F5" w14:textId="77777777" w:rsidR="00881D3F" w:rsidRPr="00881D3F" w:rsidRDefault="00881D3F" w:rsidP="0037730D">
      <w:pPr>
        <w:widowControl w:val="0"/>
        <w:spacing w:after="0" w:line="276" w:lineRule="auto"/>
        <w:jc w:val="both"/>
        <w:rPr>
          <w:rFonts w:ascii="Garamond" w:hAnsi="Garamond"/>
          <w:sz w:val="25"/>
        </w:rPr>
      </w:pPr>
    </w:p>
    <w:p w14:paraId="35D87445" w14:textId="4E0A4827" w:rsidR="00E34B5D" w:rsidRPr="00592FAD" w:rsidRDefault="0037730D" w:rsidP="004049E2">
      <w:pPr>
        <w:widowControl w:val="0"/>
        <w:tabs>
          <w:tab w:val="left" w:pos="567"/>
        </w:tabs>
        <w:spacing w:after="0" w:line="240" w:lineRule="auto"/>
        <w:ind w:left="567"/>
        <w:jc w:val="both"/>
        <w:rPr>
          <w:rFonts w:ascii="Garamond" w:hAnsi="Garamond"/>
          <w:iCs/>
        </w:rPr>
      </w:pPr>
      <w:r>
        <w:rPr>
          <w:rFonts w:ascii="Garamond" w:hAnsi="Garamond"/>
          <w:iCs/>
        </w:rPr>
        <w:t>[</w:t>
      </w:r>
      <w:r w:rsidR="004049E2">
        <w:rPr>
          <w:rFonts w:ascii="Garamond" w:hAnsi="Garamond"/>
          <w:iCs/>
        </w:rPr>
        <w:t xml:space="preserve">I primi cristiani: gli Undici e Mattia, alcune donne e Maria, i “fratelli” di Gesù (circa 120 in tutto: At 1,15); più coloro che accolsero la parola di Pietro e furono battezzati a Pentecoste (circa tremila persone: At 2,41)] </w:t>
      </w:r>
      <w:r w:rsidR="00E34B5D" w:rsidRPr="00592FAD">
        <w:rPr>
          <w:rFonts w:ascii="Garamond" w:hAnsi="Garamond"/>
          <w:iCs/>
        </w:rPr>
        <w:t>Erano perseveranti nell’insegnamento degli apostoli e nella comunione, nello spezzare il pane e nelle preghiere. Un senso di timore era in tutti, e prodigi e segni avvenivano per opera degli apostoli.</w:t>
      </w:r>
      <w:r w:rsidR="00E34B5D" w:rsidRPr="00592FAD">
        <w:rPr>
          <w:rFonts w:ascii="Garamond" w:hAnsi="Garamond"/>
          <w:iCs/>
          <w:position w:val="4"/>
        </w:rPr>
        <w:t xml:space="preserve"> </w:t>
      </w:r>
      <w:r w:rsidR="00E34B5D" w:rsidRPr="00592FAD">
        <w:rPr>
          <w:rFonts w:ascii="Garamond" w:hAnsi="Garamond"/>
          <w:iCs/>
        </w:rPr>
        <w:t>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rsidR="004049E2">
        <w:rPr>
          <w:rFonts w:ascii="Garamond" w:hAnsi="Garamond"/>
          <w:iCs/>
        </w:rPr>
        <w:t>.</w:t>
      </w:r>
      <w:r w:rsidR="00E34B5D" w:rsidRPr="00592FAD">
        <w:rPr>
          <w:iCs/>
        </w:rPr>
        <w:t xml:space="preserve"> </w:t>
      </w:r>
      <w:r w:rsidR="00E34B5D" w:rsidRPr="00592FAD">
        <w:rPr>
          <w:rFonts w:ascii="Garamond" w:hAnsi="Garamond"/>
          <w:iCs/>
        </w:rPr>
        <w:t>(</w:t>
      </w:r>
      <w:r w:rsidR="00E34B5D" w:rsidRPr="004049E2">
        <w:rPr>
          <w:rFonts w:ascii="Garamond" w:hAnsi="Garamond"/>
          <w:i/>
        </w:rPr>
        <w:t>Atti</w:t>
      </w:r>
      <w:r w:rsidR="00E34B5D" w:rsidRPr="00592FAD">
        <w:rPr>
          <w:rFonts w:ascii="Garamond" w:hAnsi="Garamond"/>
          <w:iCs/>
        </w:rPr>
        <w:t xml:space="preserve"> 2,42-47) </w:t>
      </w:r>
    </w:p>
    <w:p w14:paraId="28AD4373" w14:textId="77777777" w:rsidR="00592FAD" w:rsidRPr="000A02FC" w:rsidRDefault="00592FAD" w:rsidP="0037730D">
      <w:pPr>
        <w:widowControl w:val="0"/>
        <w:spacing w:after="0" w:line="276" w:lineRule="auto"/>
        <w:jc w:val="both"/>
        <w:rPr>
          <w:rFonts w:ascii="Garamond" w:hAnsi="Garamond"/>
          <w:sz w:val="24"/>
        </w:rPr>
      </w:pPr>
    </w:p>
    <w:p w14:paraId="28676F0C" w14:textId="2B0732F7" w:rsidR="0019207B" w:rsidRDefault="00593B86" w:rsidP="004B443F">
      <w:pPr>
        <w:widowControl w:val="0"/>
        <w:tabs>
          <w:tab w:val="left" w:pos="567"/>
        </w:tabs>
        <w:spacing w:after="0" w:line="276" w:lineRule="auto"/>
        <w:jc w:val="both"/>
        <w:rPr>
          <w:rFonts w:ascii="Garamond" w:hAnsi="Garamond"/>
          <w:sz w:val="24"/>
          <w:szCs w:val="24"/>
        </w:rPr>
      </w:pPr>
      <w:r>
        <w:rPr>
          <w:rFonts w:ascii="Garamond" w:hAnsi="Garamond"/>
          <w:sz w:val="24"/>
          <w:szCs w:val="24"/>
        </w:rPr>
        <w:tab/>
      </w:r>
      <w:r w:rsidR="000A02FC">
        <w:rPr>
          <w:rFonts w:ascii="Garamond" w:hAnsi="Garamond"/>
          <w:sz w:val="24"/>
          <w:szCs w:val="24"/>
        </w:rPr>
        <w:t xml:space="preserve">La carità ecclesiale dimostra la sua vitalità con la perseveranza </w:t>
      </w:r>
      <w:r w:rsidR="00B92998">
        <w:rPr>
          <w:rFonts w:ascii="Garamond" w:hAnsi="Garamond"/>
          <w:sz w:val="24"/>
          <w:szCs w:val="24"/>
        </w:rPr>
        <w:t>nel trasformare</w:t>
      </w:r>
      <w:r w:rsidR="000A02FC">
        <w:rPr>
          <w:rFonts w:ascii="Garamond" w:hAnsi="Garamond"/>
          <w:sz w:val="24"/>
          <w:szCs w:val="24"/>
        </w:rPr>
        <w:t xml:space="preserve"> </w:t>
      </w:r>
      <w:r w:rsidR="00B92998">
        <w:rPr>
          <w:rFonts w:ascii="Garamond" w:hAnsi="Garamond"/>
          <w:sz w:val="24"/>
          <w:szCs w:val="24"/>
        </w:rPr>
        <w:t xml:space="preserve">le </w:t>
      </w:r>
      <w:r w:rsidR="000A02FC">
        <w:rPr>
          <w:rFonts w:ascii="Garamond" w:hAnsi="Garamond"/>
          <w:sz w:val="24"/>
          <w:szCs w:val="24"/>
        </w:rPr>
        <w:t xml:space="preserve">relazioni che strutturano </w:t>
      </w:r>
      <w:r w:rsidR="00B92998">
        <w:rPr>
          <w:rFonts w:ascii="Garamond" w:hAnsi="Garamond"/>
          <w:sz w:val="24"/>
          <w:szCs w:val="24"/>
        </w:rPr>
        <w:t>la vita quotidiana</w:t>
      </w:r>
      <w:r w:rsidR="00E97ACD">
        <w:rPr>
          <w:rFonts w:ascii="Garamond" w:hAnsi="Garamond"/>
          <w:sz w:val="24"/>
          <w:szCs w:val="24"/>
        </w:rPr>
        <w:t xml:space="preserve">; lo spirito è quello del servizio, a Dio anzitutto: agire in modo da affermare </w:t>
      </w:r>
      <w:r w:rsidR="00A77AA9">
        <w:rPr>
          <w:rFonts w:ascii="Garamond" w:hAnsi="Garamond"/>
          <w:sz w:val="24"/>
          <w:szCs w:val="24"/>
        </w:rPr>
        <w:t>il primato</w:t>
      </w:r>
      <w:r w:rsidR="00E34B5D" w:rsidRPr="0037730D">
        <w:rPr>
          <w:rFonts w:ascii="Garamond" w:hAnsi="Garamond"/>
          <w:sz w:val="24"/>
          <w:szCs w:val="24"/>
        </w:rPr>
        <w:t xml:space="preserve"> </w:t>
      </w:r>
      <w:r w:rsidR="00B92998">
        <w:rPr>
          <w:rFonts w:ascii="Garamond" w:hAnsi="Garamond"/>
          <w:sz w:val="24"/>
          <w:szCs w:val="24"/>
        </w:rPr>
        <w:t>del Suo amore</w:t>
      </w:r>
      <w:r w:rsidR="00E34B5D" w:rsidRPr="0037730D">
        <w:rPr>
          <w:rFonts w:ascii="Garamond" w:hAnsi="Garamond"/>
          <w:sz w:val="24"/>
          <w:szCs w:val="24"/>
        </w:rPr>
        <w:t xml:space="preserve"> per noi in Gesù Cristo</w:t>
      </w:r>
      <w:r w:rsidR="00A77AA9">
        <w:rPr>
          <w:rFonts w:ascii="Garamond" w:hAnsi="Garamond"/>
          <w:sz w:val="24"/>
          <w:szCs w:val="24"/>
        </w:rPr>
        <w:t xml:space="preserve"> e l’orientamento escatologico delle nostre esistenze</w:t>
      </w:r>
      <w:r w:rsidR="00E34B5D" w:rsidRPr="0037730D">
        <w:rPr>
          <w:rFonts w:ascii="Garamond" w:hAnsi="Garamond"/>
          <w:sz w:val="24"/>
          <w:szCs w:val="24"/>
        </w:rPr>
        <w:t>.</w:t>
      </w:r>
      <w:r w:rsidR="00E97ACD">
        <w:rPr>
          <w:rFonts w:ascii="Garamond" w:hAnsi="Garamond"/>
          <w:sz w:val="24"/>
          <w:szCs w:val="24"/>
        </w:rPr>
        <w:t xml:space="preserve"> La forma di questa </w:t>
      </w:r>
      <w:proofErr w:type="spellStart"/>
      <w:r w:rsidR="00E97ACD">
        <w:rPr>
          <w:rFonts w:ascii="Garamond" w:hAnsi="Garamond"/>
          <w:i/>
          <w:iCs/>
          <w:sz w:val="24"/>
          <w:szCs w:val="24"/>
        </w:rPr>
        <w:t>diakonia</w:t>
      </w:r>
      <w:proofErr w:type="spellEnd"/>
      <w:r w:rsidR="00E97ACD">
        <w:rPr>
          <w:rFonts w:ascii="Garamond" w:hAnsi="Garamond"/>
          <w:i/>
          <w:iCs/>
          <w:sz w:val="24"/>
          <w:szCs w:val="24"/>
        </w:rPr>
        <w:t xml:space="preserve"> </w:t>
      </w:r>
      <w:r w:rsidR="00B92998">
        <w:rPr>
          <w:rFonts w:ascii="Garamond" w:hAnsi="Garamond"/>
          <w:sz w:val="24"/>
          <w:szCs w:val="24"/>
        </w:rPr>
        <w:t xml:space="preserve">è data con il “giorno nuovo”, il primo della settimana: il </w:t>
      </w:r>
      <w:proofErr w:type="spellStart"/>
      <w:r w:rsidR="00B92998">
        <w:rPr>
          <w:rFonts w:ascii="Garamond" w:hAnsi="Garamond"/>
          <w:i/>
          <w:iCs/>
          <w:sz w:val="24"/>
          <w:szCs w:val="24"/>
        </w:rPr>
        <w:t>dies</w:t>
      </w:r>
      <w:proofErr w:type="spellEnd"/>
      <w:r w:rsidR="00B92998">
        <w:rPr>
          <w:rFonts w:ascii="Garamond" w:hAnsi="Garamond"/>
          <w:i/>
          <w:iCs/>
          <w:sz w:val="24"/>
          <w:szCs w:val="24"/>
        </w:rPr>
        <w:t xml:space="preserve"> Domini </w:t>
      </w:r>
      <w:r w:rsidR="00B92998">
        <w:rPr>
          <w:rFonts w:ascii="Garamond" w:hAnsi="Garamond"/>
          <w:sz w:val="24"/>
          <w:szCs w:val="24"/>
        </w:rPr>
        <w:t xml:space="preserve">è infatti anche il </w:t>
      </w:r>
      <w:proofErr w:type="spellStart"/>
      <w:r w:rsidR="00B92998">
        <w:rPr>
          <w:rFonts w:ascii="Garamond" w:hAnsi="Garamond"/>
          <w:i/>
          <w:iCs/>
          <w:sz w:val="24"/>
          <w:szCs w:val="24"/>
        </w:rPr>
        <w:t>dies</w:t>
      </w:r>
      <w:proofErr w:type="spellEnd"/>
      <w:r w:rsidR="00B92998">
        <w:rPr>
          <w:rFonts w:ascii="Garamond" w:hAnsi="Garamond"/>
          <w:i/>
          <w:iCs/>
          <w:sz w:val="24"/>
          <w:szCs w:val="24"/>
        </w:rPr>
        <w:t xml:space="preserve"> </w:t>
      </w:r>
      <w:proofErr w:type="spellStart"/>
      <w:r w:rsidR="00B92998">
        <w:rPr>
          <w:rFonts w:ascii="Garamond" w:hAnsi="Garamond"/>
          <w:i/>
          <w:iCs/>
          <w:sz w:val="24"/>
          <w:szCs w:val="24"/>
        </w:rPr>
        <w:t>hominis</w:t>
      </w:r>
      <w:proofErr w:type="spellEnd"/>
      <w:r w:rsidR="00B92998">
        <w:rPr>
          <w:rFonts w:ascii="Garamond" w:hAnsi="Garamond"/>
          <w:sz w:val="24"/>
          <w:szCs w:val="24"/>
        </w:rPr>
        <w:t>, giorno del riposo e della solidarietà</w:t>
      </w:r>
      <w:r w:rsidR="00B92998">
        <w:rPr>
          <w:rStyle w:val="Rimandonotaapidipagina"/>
          <w:rFonts w:ascii="Garamond" w:hAnsi="Garamond"/>
          <w:sz w:val="24"/>
          <w:szCs w:val="24"/>
        </w:rPr>
        <w:footnoteReference w:id="10"/>
      </w:r>
      <w:r w:rsidR="00A77AA9">
        <w:rPr>
          <w:rFonts w:ascii="Garamond" w:hAnsi="Garamond"/>
          <w:sz w:val="24"/>
          <w:szCs w:val="24"/>
        </w:rPr>
        <w:t xml:space="preserve">; praticare la carità vorrà dire di conseguenza </w:t>
      </w:r>
      <w:r w:rsidR="004B443F">
        <w:rPr>
          <w:rFonts w:ascii="Garamond" w:hAnsi="Garamond"/>
          <w:sz w:val="24"/>
          <w:szCs w:val="24"/>
        </w:rPr>
        <w:t>immettere lo “stile domenicale” nella logica del mondo, contro ogni riduzione economicista.</w:t>
      </w:r>
    </w:p>
    <w:p w14:paraId="495660F2" w14:textId="77777777" w:rsidR="004B443F" w:rsidRPr="004B443F" w:rsidRDefault="004B443F" w:rsidP="004B443F">
      <w:pPr>
        <w:widowControl w:val="0"/>
        <w:tabs>
          <w:tab w:val="left" w:pos="567"/>
        </w:tabs>
        <w:spacing w:after="0" w:line="276" w:lineRule="auto"/>
        <w:jc w:val="both"/>
        <w:rPr>
          <w:rFonts w:ascii="Garamond" w:hAnsi="Garamond"/>
          <w:sz w:val="16"/>
          <w:szCs w:val="24"/>
        </w:rPr>
      </w:pPr>
    </w:p>
    <w:p w14:paraId="3E209C62" w14:textId="77777777" w:rsidR="004B443F" w:rsidRPr="004B443F" w:rsidRDefault="004B443F" w:rsidP="004B443F">
      <w:pPr>
        <w:widowControl w:val="0"/>
        <w:tabs>
          <w:tab w:val="left" w:pos="567"/>
        </w:tabs>
        <w:spacing w:after="0" w:line="276" w:lineRule="auto"/>
        <w:jc w:val="both"/>
        <w:rPr>
          <w:rFonts w:ascii="Garamond" w:hAnsi="Garamond"/>
          <w:sz w:val="16"/>
          <w:szCs w:val="24"/>
        </w:rPr>
      </w:pPr>
    </w:p>
    <w:p w14:paraId="4B220DE4" w14:textId="58A8EBC9" w:rsidR="001A2159" w:rsidRDefault="00E34B5D" w:rsidP="001A2159">
      <w:pPr>
        <w:widowControl w:val="0"/>
        <w:spacing w:after="0" w:line="276" w:lineRule="auto"/>
        <w:jc w:val="both"/>
        <w:rPr>
          <w:rFonts w:ascii="Garamond" w:hAnsi="Garamond"/>
          <w:sz w:val="25"/>
        </w:rPr>
      </w:pPr>
      <w:r w:rsidRPr="00593B86">
        <w:rPr>
          <w:rFonts w:ascii="Garamond" w:hAnsi="Garamond"/>
          <w:sz w:val="25"/>
        </w:rPr>
        <w:t xml:space="preserve">2.4. </w:t>
      </w:r>
      <w:r w:rsidR="00B969D8" w:rsidRPr="00593B86">
        <w:rPr>
          <w:rFonts w:ascii="Garamond" w:hAnsi="Garamond"/>
          <w:i/>
          <w:sz w:val="25"/>
        </w:rPr>
        <w:t xml:space="preserve">«Per </w:t>
      </w:r>
      <w:r w:rsidR="006A74C3">
        <w:rPr>
          <w:rFonts w:ascii="Garamond" w:hAnsi="Garamond"/>
          <w:i/>
          <w:sz w:val="25"/>
        </w:rPr>
        <w:t>me/</w:t>
      </w:r>
      <w:r w:rsidR="00B969D8" w:rsidRPr="00593B86">
        <w:rPr>
          <w:rFonts w:ascii="Garamond" w:hAnsi="Garamond"/>
          <w:i/>
          <w:sz w:val="25"/>
        </w:rPr>
        <w:t>noi il vivere è Cristo</w:t>
      </w:r>
      <w:r w:rsidR="001A2159">
        <w:rPr>
          <w:rFonts w:ascii="Garamond" w:hAnsi="Garamond"/>
          <w:i/>
          <w:sz w:val="25"/>
        </w:rPr>
        <w:t>…</w:t>
      </w:r>
      <w:r w:rsidR="00B969D8" w:rsidRPr="00593B86">
        <w:rPr>
          <w:rFonts w:ascii="Garamond" w:hAnsi="Garamond"/>
          <w:i/>
          <w:sz w:val="25"/>
        </w:rPr>
        <w:t>»</w:t>
      </w:r>
      <w:r w:rsidR="00B969D8" w:rsidRPr="00593B86">
        <w:rPr>
          <w:rFonts w:ascii="Garamond" w:hAnsi="Garamond"/>
          <w:sz w:val="25"/>
        </w:rPr>
        <w:t xml:space="preserve"> (</w:t>
      </w:r>
      <w:r w:rsidR="00B969D8" w:rsidRPr="00593B86">
        <w:rPr>
          <w:rFonts w:ascii="Garamond" w:hAnsi="Garamond"/>
          <w:i/>
          <w:iCs/>
          <w:sz w:val="25"/>
        </w:rPr>
        <w:t xml:space="preserve">Fil </w:t>
      </w:r>
      <w:r w:rsidR="00B969D8" w:rsidRPr="00593B86">
        <w:rPr>
          <w:rFonts w:ascii="Garamond" w:hAnsi="Garamond"/>
          <w:sz w:val="25"/>
        </w:rPr>
        <w:t>1,21</w:t>
      </w:r>
      <w:r w:rsidR="001A2159">
        <w:rPr>
          <w:rFonts w:ascii="Garamond" w:hAnsi="Garamond"/>
          <w:sz w:val="25"/>
        </w:rPr>
        <w:t>)</w:t>
      </w:r>
    </w:p>
    <w:p w14:paraId="026E7C73" w14:textId="77777777" w:rsidR="001A2159" w:rsidRDefault="001A2159" w:rsidP="001A2159">
      <w:pPr>
        <w:widowControl w:val="0"/>
        <w:spacing w:after="0" w:line="276" w:lineRule="auto"/>
        <w:jc w:val="both"/>
        <w:rPr>
          <w:rFonts w:ascii="Garamond" w:hAnsi="Garamond"/>
          <w:sz w:val="25"/>
        </w:rPr>
      </w:pPr>
    </w:p>
    <w:p w14:paraId="61265B4E" w14:textId="1CB59D16" w:rsidR="001A2159" w:rsidRPr="001A2159" w:rsidRDefault="001E7E0D" w:rsidP="001E7E0D">
      <w:pPr>
        <w:widowControl w:val="0"/>
        <w:tabs>
          <w:tab w:val="left" w:pos="567"/>
        </w:tabs>
        <w:spacing w:after="0" w:line="276" w:lineRule="auto"/>
        <w:jc w:val="both"/>
        <w:rPr>
          <w:rFonts w:ascii="Garamond" w:hAnsi="Garamond"/>
          <w:sz w:val="24"/>
        </w:rPr>
      </w:pPr>
      <w:r>
        <w:rPr>
          <w:rFonts w:ascii="Garamond" w:hAnsi="Garamond"/>
          <w:sz w:val="24"/>
        </w:rPr>
        <w:tab/>
        <w:t xml:space="preserve">Per il quarto riferimento ci rivolgiamo ancora a Paolo, </w:t>
      </w:r>
      <w:proofErr w:type="gramStart"/>
      <w:r>
        <w:rPr>
          <w:rFonts w:ascii="Garamond" w:hAnsi="Garamond"/>
          <w:sz w:val="24"/>
        </w:rPr>
        <w:t>che</w:t>
      </w:r>
      <w:proofErr w:type="gramEnd"/>
      <w:r>
        <w:rPr>
          <w:rFonts w:ascii="Garamond" w:hAnsi="Garamond"/>
          <w:sz w:val="24"/>
        </w:rPr>
        <w:t xml:space="preserve"> mentre è in prigione confida ai cristiani di Filippi le sue riflessioni: </w:t>
      </w:r>
    </w:p>
    <w:p w14:paraId="66008FAC" w14:textId="77777777" w:rsidR="001A2159" w:rsidRPr="001E7E0D" w:rsidRDefault="001A2159" w:rsidP="001A2159">
      <w:pPr>
        <w:widowControl w:val="0"/>
        <w:spacing w:after="0" w:line="276" w:lineRule="auto"/>
        <w:jc w:val="both"/>
        <w:rPr>
          <w:rFonts w:ascii="Garamond" w:hAnsi="Garamond"/>
          <w:sz w:val="20"/>
        </w:rPr>
      </w:pPr>
    </w:p>
    <w:p w14:paraId="6A2602DB" w14:textId="70F287EE" w:rsidR="001A2159" w:rsidRDefault="001A2159" w:rsidP="001E7E0D">
      <w:pPr>
        <w:widowControl w:val="0"/>
        <w:tabs>
          <w:tab w:val="left" w:pos="567"/>
        </w:tabs>
        <w:spacing w:after="0" w:line="240" w:lineRule="auto"/>
        <w:ind w:left="567"/>
        <w:jc w:val="both"/>
        <w:rPr>
          <w:rFonts w:ascii="Garamond" w:hAnsi="Garamond"/>
        </w:rPr>
      </w:pPr>
      <w:r w:rsidRPr="001E7E0D">
        <w:rPr>
          <w:rFonts w:ascii="Garamond" w:hAnsi="Garamond"/>
        </w:rPr>
        <w:t>Per me il vivere è Cristo e il morire un guadagno.</w:t>
      </w:r>
      <w:r w:rsidR="001E7E0D" w:rsidRPr="001E7E0D">
        <w:rPr>
          <w:rFonts w:ascii="Garamond" w:hAnsi="Garamond"/>
        </w:rPr>
        <w:t xml:space="preserve"> </w:t>
      </w:r>
      <w:r w:rsidRPr="001E7E0D">
        <w:rPr>
          <w:rFonts w:ascii="Garamond" w:hAnsi="Garamond"/>
        </w:rPr>
        <w:t>Ma</w:t>
      </w:r>
      <w:r w:rsidR="001A2073">
        <w:rPr>
          <w:rFonts w:ascii="Garamond" w:hAnsi="Garamond"/>
        </w:rPr>
        <w:t xml:space="preserve"> se </w:t>
      </w:r>
      <w:r w:rsidRPr="001E7E0D">
        <w:rPr>
          <w:rFonts w:ascii="Garamond" w:hAnsi="Garamond"/>
        </w:rPr>
        <w:t>il vivere nel corpo</w:t>
      </w:r>
      <w:r w:rsidR="001E7E0D">
        <w:rPr>
          <w:rFonts w:ascii="Garamond" w:hAnsi="Garamond"/>
        </w:rPr>
        <w:t xml:space="preserve"> [nella carne]</w:t>
      </w:r>
      <w:r w:rsidRPr="001E7E0D">
        <w:rPr>
          <w:rFonts w:ascii="Garamond" w:hAnsi="Garamond"/>
        </w:rPr>
        <w:t xml:space="preserve"> significa lavorare con frutto, non so davvero che cosa scegliere.</w:t>
      </w:r>
      <w:r w:rsidR="001E7E0D" w:rsidRPr="001E7E0D">
        <w:rPr>
          <w:rFonts w:ascii="Garamond" w:hAnsi="Garamond"/>
        </w:rPr>
        <w:t xml:space="preserve"> </w:t>
      </w:r>
      <w:r w:rsidRPr="001E7E0D">
        <w:rPr>
          <w:rFonts w:ascii="Garamond" w:hAnsi="Garamond"/>
        </w:rPr>
        <w:t xml:space="preserve">Sono </w:t>
      </w:r>
      <w:proofErr w:type="gramStart"/>
      <w:r w:rsidRPr="001E7E0D">
        <w:rPr>
          <w:rFonts w:ascii="Garamond" w:hAnsi="Garamond"/>
        </w:rPr>
        <w:t>stretto infatti</w:t>
      </w:r>
      <w:proofErr w:type="gramEnd"/>
      <w:r w:rsidRPr="001E7E0D">
        <w:rPr>
          <w:rFonts w:ascii="Garamond" w:hAnsi="Garamond"/>
        </w:rPr>
        <w:t xml:space="preserve"> fra queste due cose: ho il desiderio di lasciare questa vita per essere con Cristo, il che sarebbe assai meglio;</w:t>
      </w:r>
      <w:r w:rsidR="001E7E0D" w:rsidRPr="001E7E0D">
        <w:rPr>
          <w:rFonts w:ascii="Garamond" w:hAnsi="Garamond"/>
        </w:rPr>
        <w:t xml:space="preserve"> </w:t>
      </w:r>
      <w:r w:rsidRPr="001E7E0D">
        <w:rPr>
          <w:rFonts w:ascii="Garamond" w:hAnsi="Garamond"/>
        </w:rPr>
        <w:t>ma</w:t>
      </w:r>
      <w:r w:rsidR="0078501E">
        <w:rPr>
          <w:rFonts w:ascii="Garamond" w:hAnsi="Garamond"/>
        </w:rPr>
        <w:t xml:space="preserve"> il rimanere nella carne è più necessario per voi</w:t>
      </w:r>
      <w:r w:rsidRPr="001E7E0D">
        <w:rPr>
          <w:rFonts w:ascii="Garamond" w:hAnsi="Garamond"/>
        </w:rPr>
        <w:t>.</w:t>
      </w:r>
      <w:r w:rsidR="001E7E0D" w:rsidRPr="001E7E0D">
        <w:rPr>
          <w:rFonts w:ascii="Garamond" w:hAnsi="Garamond"/>
        </w:rPr>
        <w:t xml:space="preserve"> </w:t>
      </w:r>
      <w:r w:rsidRPr="001E7E0D">
        <w:rPr>
          <w:rFonts w:ascii="Garamond" w:hAnsi="Garamond"/>
        </w:rPr>
        <w:t xml:space="preserve">Persuaso di questo, so che </w:t>
      </w:r>
      <w:r w:rsidR="0078501E">
        <w:rPr>
          <w:rFonts w:ascii="Garamond" w:hAnsi="Garamond"/>
        </w:rPr>
        <w:t>resterò</w:t>
      </w:r>
      <w:r w:rsidRPr="001E7E0D">
        <w:rPr>
          <w:rFonts w:ascii="Garamond" w:hAnsi="Garamond"/>
        </w:rPr>
        <w:t xml:space="preserve"> e</w:t>
      </w:r>
      <w:r w:rsidR="0078501E">
        <w:rPr>
          <w:rFonts w:ascii="Garamond" w:hAnsi="Garamond"/>
        </w:rPr>
        <w:t xml:space="preserve"> sarò vicino a tutti voi </w:t>
      </w:r>
      <w:r w:rsidRPr="001E7E0D">
        <w:rPr>
          <w:rFonts w:ascii="Garamond" w:hAnsi="Garamond"/>
        </w:rPr>
        <w:t xml:space="preserve">per il </w:t>
      </w:r>
      <w:r w:rsidR="0078501E">
        <w:rPr>
          <w:rFonts w:ascii="Garamond" w:hAnsi="Garamond"/>
        </w:rPr>
        <w:t xml:space="preserve">vostro </w:t>
      </w:r>
      <w:r w:rsidRPr="001E7E0D">
        <w:rPr>
          <w:rFonts w:ascii="Garamond" w:hAnsi="Garamond"/>
        </w:rPr>
        <w:t>progresso e la gioia della vostra fede</w:t>
      </w:r>
      <w:r w:rsidR="001E7E0D" w:rsidRPr="001E7E0D">
        <w:rPr>
          <w:rFonts w:ascii="Garamond" w:hAnsi="Garamond"/>
        </w:rPr>
        <w:t>…</w:t>
      </w:r>
      <w:r w:rsidR="001E7E0D">
        <w:rPr>
          <w:rFonts w:ascii="Garamond" w:hAnsi="Garamond"/>
        </w:rPr>
        <w:t xml:space="preserve"> (</w:t>
      </w:r>
      <w:r w:rsidR="001E7E0D">
        <w:rPr>
          <w:rFonts w:ascii="Garamond" w:hAnsi="Garamond"/>
          <w:i/>
          <w:iCs/>
        </w:rPr>
        <w:t xml:space="preserve">Fil </w:t>
      </w:r>
      <w:r w:rsidR="001E7E0D">
        <w:rPr>
          <w:rFonts w:ascii="Garamond" w:hAnsi="Garamond"/>
        </w:rPr>
        <w:t xml:space="preserve">1,21-25). </w:t>
      </w:r>
    </w:p>
    <w:p w14:paraId="3FE87FAC" w14:textId="77777777" w:rsidR="0078501E" w:rsidRDefault="0078501E" w:rsidP="0078501E">
      <w:pPr>
        <w:widowControl w:val="0"/>
        <w:tabs>
          <w:tab w:val="left" w:pos="567"/>
        </w:tabs>
        <w:spacing w:after="0" w:line="240" w:lineRule="auto"/>
        <w:jc w:val="both"/>
        <w:rPr>
          <w:rFonts w:ascii="Garamond" w:hAnsi="Garamond"/>
        </w:rPr>
      </w:pPr>
    </w:p>
    <w:p w14:paraId="33528E2A" w14:textId="428EC723" w:rsidR="002618FB" w:rsidRDefault="0078501E" w:rsidP="0078501E">
      <w:pPr>
        <w:widowControl w:val="0"/>
        <w:tabs>
          <w:tab w:val="left" w:pos="567"/>
        </w:tabs>
        <w:spacing w:after="0" w:line="276" w:lineRule="auto"/>
        <w:jc w:val="both"/>
        <w:rPr>
          <w:rFonts w:ascii="Garamond" w:hAnsi="Garamond"/>
          <w:sz w:val="24"/>
        </w:rPr>
      </w:pPr>
      <w:r>
        <w:rPr>
          <w:rFonts w:ascii="Garamond" w:hAnsi="Garamond"/>
          <w:sz w:val="24"/>
        </w:rPr>
        <w:t>Si noti: «il discernimento non consiste nella scelta tra bene e male ma tra due cose positive: tra ciò che è meglio (per Paolo</w:t>
      </w:r>
      <w:r w:rsidR="00864B7B">
        <w:rPr>
          <w:rFonts w:ascii="Garamond" w:hAnsi="Garamond"/>
          <w:sz w:val="24"/>
        </w:rPr>
        <w:t>: l’unione piena con Cristo</w:t>
      </w:r>
      <w:r>
        <w:rPr>
          <w:rFonts w:ascii="Garamond" w:hAnsi="Garamond"/>
          <w:sz w:val="24"/>
        </w:rPr>
        <w:t xml:space="preserve">) </w:t>
      </w:r>
      <w:r w:rsidR="00864B7B">
        <w:rPr>
          <w:rFonts w:ascii="Garamond" w:hAnsi="Garamond"/>
          <w:sz w:val="24"/>
        </w:rPr>
        <w:t xml:space="preserve">e ciò che è più necessario (per i Filippesi). La seconda opzione è quella che prevale: essa rappresenta il bene degli altri da anteporre al proprio. Con questa preferenza in ragione dei bisogni delle chiese Paolo dimostra un totale decentramento da sé» (F. Bianchini). </w:t>
      </w:r>
      <w:r w:rsidR="002618FB">
        <w:rPr>
          <w:rFonts w:ascii="Garamond" w:hAnsi="Garamond"/>
          <w:sz w:val="24"/>
        </w:rPr>
        <w:t xml:space="preserve">Ma non è una scelta semplice: «Sono stretto tra queste due cose…». </w:t>
      </w:r>
    </w:p>
    <w:p w14:paraId="3C25366F" w14:textId="40609C78" w:rsidR="00992614" w:rsidRDefault="002618FB" w:rsidP="006158A7">
      <w:pPr>
        <w:widowControl w:val="0"/>
        <w:tabs>
          <w:tab w:val="left" w:pos="567"/>
        </w:tabs>
        <w:spacing w:after="0" w:line="276" w:lineRule="auto"/>
        <w:jc w:val="both"/>
        <w:rPr>
          <w:rFonts w:ascii="Garamond" w:hAnsi="Garamond"/>
          <w:sz w:val="24"/>
          <w:szCs w:val="23"/>
        </w:rPr>
      </w:pPr>
      <w:r>
        <w:rPr>
          <w:rFonts w:ascii="Garamond" w:hAnsi="Garamond"/>
          <w:sz w:val="24"/>
        </w:rPr>
        <w:tab/>
        <w:t>Con l</w:t>
      </w:r>
      <w:r w:rsidR="001E3AE5">
        <w:rPr>
          <w:rFonts w:ascii="Garamond" w:hAnsi="Garamond"/>
          <w:sz w:val="24"/>
        </w:rPr>
        <w:t>’</w:t>
      </w:r>
      <w:r>
        <w:rPr>
          <w:rFonts w:ascii="Garamond" w:hAnsi="Garamond"/>
          <w:sz w:val="24"/>
        </w:rPr>
        <w:t>avvertenza di non estrapolare dalla biografia dell’apostolo (dalla sua autobiografia, espressa con abilità retorica) regole generali e criteri di comportamento, l’alternativa segnalata ci ricorda che: da una parte, il nostro apostolato e la nostra carità non devono “coprire”</w:t>
      </w:r>
      <w:r w:rsidR="005411E9">
        <w:rPr>
          <w:rFonts w:ascii="Garamond" w:hAnsi="Garamond"/>
          <w:sz w:val="24"/>
        </w:rPr>
        <w:t xml:space="preserve"> l</w:t>
      </w:r>
      <w:r w:rsidR="009F4C44" w:rsidRPr="009F4C44">
        <w:rPr>
          <w:rFonts w:ascii="Garamond" w:hAnsi="Garamond"/>
          <w:sz w:val="24"/>
          <w:szCs w:val="23"/>
        </w:rPr>
        <w:t>’attesa dell’incontro con Dio come dono e fine del nostro agire</w:t>
      </w:r>
      <w:r w:rsidR="005411E9">
        <w:rPr>
          <w:rFonts w:ascii="Garamond" w:hAnsi="Garamond"/>
          <w:sz w:val="24"/>
          <w:szCs w:val="23"/>
        </w:rPr>
        <w:t>; dall’altra, la decisione di spendersi per il “bene” degli altri porta a essere vigilanti e critici verso i nostri modi di fare e di dire ciò che facciamo (che abbiamo fatto), ben sapendo di essere tutti condizionati dagli ambienti in cui siamo cresciuti e che frequentiamo</w:t>
      </w:r>
      <w:r w:rsidR="005411E9">
        <w:rPr>
          <w:rStyle w:val="Rimandonotaapidipagina"/>
          <w:rFonts w:ascii="Garamond" w:hAnsi="Garamond"/>
          <w:sz w:val="24"/>
          <w:szCs w:val="23"/>
        </w:rPr>
        <w:footnoteReference w:id="11"/>
      </w:r>
      <w:r w:rsidR="005411E9">
        <w:rPr>
          <w:rFonts w:ascii="Garamond" w:hAnsi="Garamond"/>
          <w:sz w:val="24"/>
          <w:szCs w:val="23"/>
        </w:rPr>
        <w:t>.</w:t>
      </w:r>
    </w:p>
    <w:p w14:paraId="555F6DCD" w14:textId="4D75AB90" w:rsidR="00992614" w:rsidRPr="00992614" w:rsidRDefault="00992614" w:rsidP="00992614">
      <w:pPr>
        <w:spacing w:after="0" w:line="276" w:lineRule="auto"/>
        <w:rPr>
          <w:rFonts w:ascii="Garamond" w:hAnsi="Garamond"/>
          <w:b/>
          <w:bCs/>
          <w:sz w:val="25"/>
          <w:szCs w:val="25"/>
        </w:rPr>
      </w:pPr>
      <w:r w:rsidRPr="00992614">
        <w:rPr>
          <w:rFonts w:ascii="Garamond" w:hAnsi="Garamond"/>
          <w:b/>
          <w:bCs/>
          <w:sz w:val="25"/>
          <w:szCs w:val="25"/>
        </w:rPr>
        <w:lastRenderedPageBreak/>
        <w:t>3. La carità come “compito”</w:t>
      </w:r>
    </w:p>
    <w:p w14:paraId="39ADCF0A" w14:textId="77777777" w:rsidR="00992614" w:rsidRPr="000D7529" w:rsidRDefault="00992614" w:rsidP="00992614">
      <w:pPr>
        <w:spacing w:after="0" w:line="276" w:lineRule="auto"/>
        <w:rPr>
          <w:rFonts w:ascii="Garamond" w:hAnsi="Garamond"/>
          <w:sz w:val="16"/>
          <w:szCs w:val="23"/>
        </w:rPr>
      </w:pPr>
    </w:p>
    <w:p w14:paraId="1514C43B" w14:textId="77777777" w:rsidR="000D7529" w:rsidRPr="000D7529" w:rsidRDefault="000D7529" w:rsidP="00992614">
      <w:pPr>
        <w:spacing w:after="0" w:line="276" w:lineRule="auto"/>
        <w:rPr>
          <w:rFonts w:ascii="Garamond" w:hAnsi="Garamond"/>
          <w:sz w:val="16"/>
          <w:szCs w:val="23"/>
        </w:rPr>
      </w:pPr>
    </w:p>
    <w:p w14:paraId="6A628C0B" w14:textId="65A7736B" w:rsidR="00992614" w:rsidRPr="00665071" w:rsidRDefault="00965F9D" w:rsidP="00665071">
      <w:pPr>
        <w:widowControl w:val="0"/>
        <w:tabs>
          <w:tab w:val="left" w:pos="567"/>
        </w:tabs>
        <w:spacing w:after="0" w:line="276" w:lineRule="auto"/>
        <w:ind w:right="-1"/>
        <w:jc w:val="both"/>
        <w:rPr>
          <w:rFonts w:ascii="Garamond" w:hAnsi="Garamond"/>
          <w:bCs/>
          <w:sz w:val="24"/>
        </w:rPr>
      </w:pPr>
      <w:r>
        <w:rPr>
          <w:rFonts w:ascii="Garamond" w:hAnsi="Garamond"/>
          <w:bCs/>
          <w:sz w:val="24"/>
        </w:rPr>
        <w:tab/>
        <w:t xml:space="preserve">Abbiamo visto alcune modalità </w:t>
      </w:r>
      <w:r w:rsidR="00384A95">
        <w:rPr>
          <w:rFonts w:ascii="Garamond" w:hAnsi="Garamond"/>
          <w:bCs/>
          <w:sz w:val="24"/>
        </w:rPr>
        <w:t xml:space="preserve">con cui i cristiani hanno saputo iscrivere l’impegno a favore dei poveri dentro il fascio di legami e relazioni che costituisce il tessuto di base del vivere sociale e determina l’identità, dei singoli e dell’insieme. Questa operazione va rifatta oggi, nei nostri ambienti di vita così come sono (diventati): ecco il compito, parola forse un po’ fastidiosa per </w:t>
      </w:r>
      <w:proofErr w:type="gramStart"/>
      <w:r w:rsidR="00384A95">
        <w:rPr>
          <w:rFonts w:ascii="Garamond" w:hAnsi="Garamond"/>
          <w:bCs/>
          <w:sz w:val="24"/>
        </w:rPr>
        <w:t xml:space="preserve">il suo </w:t>
      </w:r>
      <w:r w:rsidR="00384A95">
        <w:rPr>
          <w:rFonts w:ascii="Garamond" w:hAnsi="Garamond"/>
          <w:bCs/>
          <w:i/>
          <w:iCs/>
          <w:sz w:val="24"/>
        </w:rPr>
        <w:t xml:space="preserve">background </w:t>
      </w:r>
      <w:r w:rsidR="00384A95">
        <w:rPr>
          <w:rFonts w:ascii="Garamond" w:hAnsi="Garamond"/>
          <w:bCs/>
          <w:sz w:val="24"/>
        </w:rPr>
        <w:t>scolastico ma utile</w:t>
      </w:r>
      <w:proofErr w:type="gramEnd"/>
      <w:r w:rsidR="00384A95">
        <w:rPr>
          <w:rFonts w:ascii="Garamond" w:hAnsi="Garamond"/>
          <w:bCs/>
          <w:sz w:val="24"/>
        </w:rPr>
        <w:t xml:space="preserve"> per ricordarci che parliamo di qualcosa che non è facoltativo ma è assegnato a tutti. </w:t>
      </w:r>
      <w:r w:rsidR="00CB255C">
        <w:rPr>
          <w:rFonts w:ascii="Garamond" w:hAnsi="Garamond"/>
          <w:bCs/>
          <w:sz w:val="24"/>
        </w:rPr>
        <w:t>Articoliamo il compito da svolgere in tre passaggi: bisogna comprendere (1) “dov’è” e “come sta” oggi il legame che struttura le nostre società; (2) come in questo legame l’evento del cristianesimo continua ad agire</w:t>
      </w:r>
      <w:r w:rsidR="00665071">
        <w:rPr>
          <w:rFonts w:ascii="Garamond" w:hAnsi="Garamond"/>
          <w:bCs/>
          <w:sz w:val="24"/>
        </w:rPr>
        <w:t>, a trasmettere la sua memoria, ad articolare le sue motivazioni; (3) quali strumenti e risorse ha ancora per contribuire all’interpretazione dell’epoca, e per incidere sulla definizione degli obiettivi e del</w:t>
      </w:r>
      <w:r w:rsidR="00992614" w:rsidRPr="000D7529">
        <w:rPr>
          <w:rFonts w:ascii="Garamond" w:hAnsi="Garamond"/>
          <w:sz w:val="24"/>
        </w:rPr>
        <w:t>le finalità dell’azione globale</w:t>
      </w:r>
      <w:r w:rsidR="00665071">
        <w:rPr>
          <w:rFonts w:ascii="Garamond" w:hAnsi="Garamond"/>
          <w:sz w:val="24"/>
        </w:rPr>
        <w:t xml:space="preserve">. </w:t>
      </w:r>
    </w:p>
    <w:p w14:paraId="5390EC35" w14:textId="77777777" w:rsidR="00992614" w:rsidRPr="00A72AEE" w:rsidRDefault="00992614" w:rsidP="00992614">
      <w:pPr>
        <w:widowControl w:val="0"/>
        <w:spacing w:after="0" w:line="276" w:lineRule="auto"/>
        <w:ind w:right="-1"/>
        <w:jc w:val="both"/>
        <w:rPr>
          <w:rFonts w:ascii="Garamond" w:hAnsi="Garamond"/>
          <w:bCs/>
          <w:smallCaps/>
          <w:sz w:val="16"/>
        </w:rPr>
      </w:pPr>
    </w:p>
    <w:p w14:paraId="12834C4A" w14:textId="77777777" w:rsidR="003F744E" w:rsidRPr="00A72AEE" w:rsidRDefault="003F744E" w:rsidP="00992614">
      <w:pPr>
        <w:widowControl w:val="0"/>
        <w:spacing w:after="0" w:line="276" w:lineRule="auto"/>
        <w:ind w:right="-1"/>
        <w:jc w:val="both"/>
        <w:rPr>
          <w:rFonts w:ascii="Garamond" w:hAnsi="Garamond"/>
          <w:bCs/>
          <w:smallCaps/>
          <w:sz w:val="16"/>
        </w:rPr>
      </w:pPr>
    </w:p>
    <w:p w14:paraId="79C280A5" w14:textId="7CE7852D" w:rsidR="00992614" w:rsidRPr="00135B10" w:rsidRDefault="000D7529" w:rsidP="00992614">
      <w:pPr>
        <w:widowControl w:val="0"/>
        <w:spacing w:after="0" w:line="276" w:lineRule="auto"/>
        <w:ind w:right="-1"/>
        <w:jc w:val="both"/>
        <w:rPr>
          <w:rFonts w:ascii="Garamond" w:hAnsi="Garamond"/>
          <w:bCs/>
          <w:i/>
          <w:iCs/>
          <w:sz w:val="25"/>
        </w:rPr>
      </w:pPr>
      <w:r w:rsidRPr="00135B10">
        <w:rPr>
          <w:rFonts w:ascii="Garamond" w:hAnsi="Garamond"/>
          <w:bCs/>
          <w:sz w:val="25"/>
        </w:rPr>
        <w:t xml:space="preserve">3.1. </w:t>
      </w:r>
      <w:r w:rsidR="00992614" w:rsidRPr="00135B10">
        <w:rPr>
          <w:rFonts w:ascii="Garamond" w:hAnsi="Garamond"/>
          <w:bCs/>
          <w:i/>
          <w:iCs/>
          <w:sz w:val="25"/>
        </w:rPr>
        <w:t xml:space="preserve">Come leggere il tessuto sociale </w:t>
      </w:r>
      <w:r w:rsidR="00377710">
        <w:rPr>
          <w:rFonts w:ascii="Garamond" w:hAnsi="Garamond"/>
          <w:bCs/>
          <w:i/>
          <w:iCs/>
          <w:sz w:val="25"/>
        </w:rPr>
        <w:t>(</w:t>
      </w:r>
      <w:r w:rsidR="00992614" w:rsidRPr="00135B10">
        <w:rPr>
          <w:rFonts w:ascii="Garamond" w:hAnsi="Garamond"/>
          <w:bCs/>
          <w:i/>
          <w:iCs/>
          <w:sz w:val="25"/>
        </w:rPr>
        <w:t>quotidiano</w:t>
      </w:r>
      <w:r w:rsidR="00377710">
        <w:rPr>
          <w:rFonts w:ascii="Garamond" w:hAnsi="Garamond"/>
          <w:bCs/>
          <w:i/>
          <w:iCs/>
          <w:sz w:val="25"/>
        </w:rPr>
        <w:t>)</w:t>
      </w:r>
    </w:p>
    <w:p w14:paraId="35CE4083" w14:textId="77777777" w:rsidR="00992614" w:rsidRDefault="00992614" w:rsidP="00992614">
      <w:pPr>
        <w:widowControl w:val="0"/>
        <w:spacing w:after="0" w:line="276" w:lineRule="auto"/>
        <w:ind w:right="-1"/>
        <w:jc w:val="both"/>
        <w:rPr>
          <w:rFonts w:ascii="Garamond" w:hAnsi="Garamond"/>
          <w:bCs/>
          <w:sz w:val="24"/>
        </w:rPr>
      </w:pPr>
    </w:p>
    <w:p w14:paraId="4D324FE2" w14:textId="77777777" w:rsidR="003A14D3" w:rsidRDefault="00377710" w:rsidP="003A14D3">
      <w:pPr>
        <w:widowControl w:val="0"/>
        <w:tabs>
          <w:tab w:val="left" w:pos="567"/>
        </w:tabs>
        <w:spacing w:after="0" w:line="276" w:lineRule="auto"/>
        <w:ind w:right="-1"/>
        <w:jc w:val="both"/>
        <w:rPr>
          <w:rFonts w:ascii="Garamond" w:hAnsi="Garamond"/>
          <w:sz w:val="24"/>
        </w:rPr>
      </w:pPr>
      <w:r>
        <w:rPr>
          <w:rFonts w:ascii="Garamond" w:hAnsi="Garamond"/>
          <w:bCs/>
          <w:sz w:val="24"/>
        </w:rPr>
        <w:tab/>
      </w:r>
      <w:r w:rsidR="009D133E">
        <w:rPr>
          <w:rFonts w:ascii="Garamond" w:hAnsi="Garamond"/>
          <w:bCs/>
          <w:sz w:val="24"/>
        </w:rPr>
        <w:t>La nozione di “tessuto sociale” (</w:t>
      </w:r>
      <w:r w:rsidR="009D133E">
        <w:rPr>
          <w:rFonts w:ascii="Garamond" w:hAnsi="Garamond"/>
          <w:bCs/>
          <w:i/>
          <w:iCs/>
          <w:sz w:val="24"/>
        </w:rPr>
        <w:t>lien social</w:t>
      </w:r>
      <w:r w:rsidR="009D133E">
        <w:rPr>
          <w:rFonts w:ascii="Garamond" w:hAnsi="Garamond"/>
          <w:bCs/>
          <w:sz w:val="24"/>
        </w:rPr>
        <w:t xml:space="preserve">) è stata elaborata dalla sociologia, per dire non solo l’insieme delle </w:t>
      </w:r>
      <w:r w:rsidR="00992614" w:rsidRPr="000D7529">
        <w:rPr>
          <w:rFonts w:ascii="Garamond" w:hAnsi="Garamond"/>
          <w:sz w:val="24"/>
        </w:rPr>
        <w:t>relazioni sociali che un gruppo di individui struttura in un luogo</w:t>
      </w:r>
      <w:r w:rsidR="009D133E">
        <w:rPr>
          <w:rFonts w:ascii="Garamond" w:hAnsi="Garamond"/>
          <w:sz w:val="24"/>
        </w:rPr>
        <w:t xml:space="preserve"> determinato </w:t>
      </w:r>
      <w:r w:rsidR="00992614" w:rsidRPr="000D7529">
        <w:rPr>
          <w:rFonts w:ascii="Garamond" w:hAnsi="Garamond"/>
          <w:sz w:val="24"/>
        </w:rPr>
        <w:t xml:space="preserve">ma anche lo </w:t>
      </w:r>
      <w:r w:rsidR="00992614" w:rsidRPr="000D7529">
        <w:rPr>
          <w:rFonts w:ascii="Garamond" w:hAnsi="Garamond"/>
          <w:bCs/>
          <w:sz w:val="24"/>
        </w:rPr>
        <w:t>spazio di significato</w:t>
      </w:r>
      <w:r w:rsidR="00992614" w:rsidRPr="000D7529">
        <w:rPr>
          <w:rFonts w:ascii="Garamond" w:hAnsi="Garamond"/>
          <w:sz w:val="24"/>
        </w:rPr>
        <w:t xml:space="preserve"> </w:t>
      </w:r>
      <w:r w:rsidR="009D133E">
        <w:rPr>
          <w:rFonts w:ascii="Garamond" w:hAnsi="Garamond"/>
          <w:sz w:val="24"/>
        </w:rPr>
        <w:t xml:space="preserve">– </w:t>
      </w:r>
      <w:r w:rsidR="00992614" w:rsidRPr="000D7529">
        <w:rPr>
          <w:rFonts w:ascii="Garamond" w:hAnsi="Garamond"/>
          <w:sz w:val="24"/>
        </w:rPr>
        <w:t>simboliche, valori, soggetti/oggetti, forme sociali, autorità</w:t>
      </w:r>
      <w:r w:rsidR="009D133E">
        <w:rPr>
          <w:rFonts w:ascii="Garamond" w:hAnsi="Garamond"/>
          <w:sz w:val="24"/>
        </w:rPr>
        <w:t xml:space="preserve"> –</w:t>
      </w:r>
      <w:r w:rsidR="00992614" w:rsidRPr="000D7529">
        <w:rPr>
          <w:rFonts w:ascii="Garamond" w:hAnsi="Garamond"/>
          <w:sz w:val="24"/>
        </w:rPr>
        <w:t xml:space="preserve"> che queste relazioni schiudono</w:t>
      </w:r>
      <w:r w:rsidR="009D133E">
        <w:rPr>
          <w:rFonts w:ascii="Garamond" w:hAnsi="Garamond"/>
          <w:sz w:val="24"/>
        </w:rPr>
        <w:t xml:space="preserve">. Questo </w:t>
      </w:r>
      <w:r w:rsidR="009D133E" w:rsidRPr="000D7529">
        <w:rPr>
          <w:rFonts w:ascii="Garamond" w:hAnsi="Garamond"/>
          <w:sz w:val="24"/>
        </w:rPr>
        <w:t xml:space="preserve">legame comprende le </w:t>
      </w:r>
      <w:r w:rsidR="009D133E" w:rsidRPr="000D7529">
        <w:rPr>
          <w:rFonts w:ascii="Garamond" w:hAnsi="Garamond"/>
          <w:bCs/>
          <w:sz w:val="24"/>
        </w:rPr>
        <w:t>dimensioni fondamentali dell’identità umana,</w:t>
      </w:r>
      <w:r w:rsidR="009D133E" w:rsidRPr="000D7529">
        <w:rPr>
          <w:rFonts w:ascii="Garamond" w:hAnsi="Garamond"/>
          <w:sz w:val="24"/>
        </w:rPr>
        <w:t xml:space="preserve"> le risposte ai “perché” che strutturano le nostre esistenze</w:t>
      </w:r>
      <w:r w:rsidR="009D133E">
        <w:rPr>
          <w:rFonts w:ascii="Garamond" w:hAnsi="Garamond"/>
          <w:sz w:val="24"/>
        </w:rPr>
        <w:t xml:space="preserve">; </w:t>
      </w:r>
      <w:proofErr w:type="gramStart"/>
      <w:r w:rsidR="009D133E">
        <w:rPr>
          <w:rFonts w:ascii="Garamond" w:hAnsi="Garamond"/>
          <w:sz w:val="24"/>
        </w:rPr>
        <w:t>perciò</w:t>
      </w:r>
      <w:proofErr w:type="gramEnd"/>
      <w:r w:rsidR="009D133E">
        <w:rPr>
          <w:rFonts w:ascii="Garamond" w:hAnsi="Garamond"/>
          <w:sz w:val="24"/>
        </w:rPr>
        <w:t xml:space="preserve"> </w:t>
      </w:r>
      <w:r w:rsidR="009D133E" w:rsidRPr="000D7529">
        <w:rPr>
          <w:rFonts w:ascii="Garamond" w:hAnsi="Garamond"/>
          <w:sz w:val="24"/>
        </w:rPr>
        <w:t xml:space="preserve">ha una </w:t>
      </w:r>
      <w:r w:rsidR="009D133E" w:rsidRPr="000D7529">
        <w:rPr>
          <w:rFonts w:ascii="Garamond" w:hAnsi="Garamond"/>
          <w:bCs/>
          <w:sz w:val="24"/>
        </w:rPr>
        <w:t>dimensione sacrale e religiosa</w:t>
      </w:r>
      <w:r w:rsidR="009D133E">
        <w:rPr>
          <w:rFonts w:ascii="Garamond" w:hAnsi="Garamond"/>
          <w:sz w:val="24"/>
        </w:rPr>
        <w:t xml:space="preserve">. </w:t>
      </w:r>
      <w:r w:rsidR="00B7522E">
        <w:rPr>
          <w:rFonts w:ascii="Garamond" w:hAnsi="Garamond"/>
          <w:sz w:val="24"/>
        </w:rPr>
        <w:t xml:space="preserve">Esso produce cultura e istituzioni, e gioca una parte fondamentale nei </w:t>
      </w:r>
      <w:r w:rsidR="00992614" w:rsidRPr="000D7529">
        <w:rPr>
          <w:rFonts w:ascii="Garamond" w:hAnsi="Garamond"/>
          <w:sz w:val="24"/>
        </w:rPr>
        <w:t>processi di costruzione dell’identità privata e pubblica, singola e collettiva</w:t>
      </w:r>
      <w:r w:rsidR="00B7522E">
        <w:rPr>
          <w:rFonts w:ascii="Garamond" w:hAnsi="Garamond"/>
          <w:sz w:val="24"/>
        </w:rPr>
        <w:t xml:space="preserve">. </w:t>
      </w:r>
    </w:p>
    <w:p w14:paraId="0F7B5480" w14:textId="30C09559" w:rsidR="00C955DB" w:rsidRDefault="003A14D3" w:rsidP="00391468">
      <w:pPr>
        <w:widowControl w:val="0"/>
        <w:tabs>
          <w:tab w:val="left" w:pos="567"/>
        </w:tabs>
        <w:spacing w:after="0" w:line="276" w:lineRule="auto"/>
        <w:ind w:right="-1"/>
        <w:jc w:val="both"/>
        <w:rPr>
          <w:rFonts w:ascii="Garamond" w:hAnsi="Garamond"/>
          <w:sz w:val="24"/>
        </w:rPr>
      </w:pPr>
      <w:r>
        <w:rPr>
          <w:rFonts w:ascii="Garamond" w:hAnsi="Garamond"/>
          <w:sz w:val="24"/>
        </w:rPr>
        <w:tab/>
        <w:t xml:space="preserve">Il </w:t>
      </w:r>
      <w:r>
        <w:rPr>
          <w:rFonts w:ascii="Garamond" w:hAnsi="Garamond"/>
          <w:i/>
          <w:iCs/>
          <w:sz w:val="24"/>
        </w:rPr>
        <w:t xml:space="preserve">lien social </w:t>
      </w:r>
      <w:r>
        <w:rPr>
          <w:rFonts w:ascii="Garamond" w:hAnsi="Garamond"/>
          <w:sz w:val="24"/>
        </w:rPr>
        <w:t xml:space="preserve">è di per sé </w:t>
      </w:r>
      <w:r w:rsidR="00992614" w:rsidRPr="000D7529">
        <w:rPr>
          <w:rFonts w:ascii="Garamond" w:hAnsi="Garamond"/>
          <w:sz w:val="24"/>
        </w:rPr>
        <w:t>dinamico</w:t>
      </w:r>
      <w:r w:rsidR="00B7522E">
        <w:rPr>
          <w:rFonts w:ascii="Garamond" w:hAnsi="Garamond"/>
          <w:sz w:val="24"/>
        </w:rPr>
        <w:t xml:space="preserve"> e</w:t>
      </w:r>
      <w:r w:rsidR="00992614" w:rsidRPr="000D7529">
        <w:rPr>
          <w:rFonts w:ascii="Garamond" w:hAnsi="Garamond"/>
          <w:sz w:val="24"/>
        </w:rPr>
        <w:t xml:space="preserve"> in continuo mutamento</w:t>
      </w:r>
      <w:r w:rsidR="00B7522E">
        <w:rPr>
          <w:rFonts w:ascii="Garamond" w:hAnsi="Garamond"/>
          <w:sz w:val="24"/>
        </w:rPr>
        <w:t xml:space="preserve">, dal momento che </w:t>
      </w:r>
      <w:r w:rsidR="00992614" w:rsidRPr="000D7529">
        <w:rPr>
          <w:rFonts w:ascii="Garamond" w:hAnsi="Garamond"/>
          <w:sz w:val="24"/>
        </w:rPr>
        <w:t>le risposte alle questioni fondamentali del senso</w:t>
      </w:r>
      <w:r w:rsidR="00B7522E">
        <w:rPr>
          <w:rFonts w:ascii="Garamond" w:hAnsi="Garamond"/>
          <w:sz w:val="24"/>
        </w:rPr>
        <w:t xml:space="preserve"> </w:t>
      </w:r>
      <w:r w:rsidR="00992614" w:rsidRPr="000D7529">
        <w:rPr>
          <w:rFonts w:ascii="Garamond" w:hAnsi="Garamond"/>
          <w:sz w:val="24"/>
        </w:rPr>
        <w:t>evolvono in continuazione.</w:t>
      </w:r>
      <w:r>
        <w:rPr>
          <w:rFonts w:ascii="Garamond" w:hAnsi="Garamond"/>
          <w:sz w:val="24"/>
        </w:rPr>
        <w:t xml:space="preserve"> Ma nelle</w:t>
      </w:r>
      <w:r w:rsidR="00992614" w:rsidRPr="000D7529">
        <w:rPr>
          <w:rFonts w:ascii="Garamond" w:hAnsi="Garamond"/>
          <w:sz w:val="24"/>
        </w:rPr>
        <w:t xml:space="preserve"> nostre società</w:t>
      </w:r>
      <w:r>
        <w:rPr>
          <w:rFonts w:ascii="Garamond" w:hAnsi="Garamond"/>
          <w:sz w:val="24"/>
        </w:rPr>
        <w:t xml:space="preserve"> complesse</w:t>
      </w:r>
      <w:r w:rsidR="00992614" w:rsidRPr="000D7529">
        <w:rPr>
          <w:rFonts w:ascii="Garamond" w:hAnsi="Garamond"/>
          <w:sz w:val="24"/>
        </w:rPr>
        <w:t xml:space="preserve"> (con </w:t>
      </w:r>
      <w:r>
        <w:rPr>
          <w:rFonts w:ascii="Garamond" w:hAnsi="Garamond"/>
          <w:sz w:val="24"/>
        </w:rPr>
        <w:t xml:space="preserve">la </w:t>
      </w:r>
      <w:r w:rsidR="00992614" w:rsidRPr="000D7529">
        <w:rPr>
          <w:rFonts w:ascii="Garamond" w:hAnsi="Garamond"/>
          <w:sz w:val="24"/>
        </w:rPr>
        <w:t>dominante economica</w:t>
      </w:r>
      <w:r>
        <w:rPr>
          <w:rFonts w:ascii="Garamond" w:hAnsi="Garamond"/>
          <w:sz w:val="24"/>
        </w:rPr>
        <w:t xml:space="preserve"> sempre più chiara e sfacciata</w:t>
      </w:r>
      <w:r w:rsidR="00992614" w:rsidRPr="000D7529">
        <w:rPr>
          <w:rFonts w:ascii="Garamond" w:hAnsi="Garamond"/>
          <w:sz w:val="24"/>
        </w:rPr>
        <w:t xml:space="preserve">) </w:t>
      </w:r>
      <w:r>
        <w:rPr>
          <w:rFonts w:ascii="Garamond" w:hAnsi="Garamond"/>
          <w:sz w:val="24"/>
        </w:rPr>
        <w:t xml:space="preserve">il mutamento “naturale” appare controllato e diretto da </w:t>
      </w:r>
      <w:r>
        <w:rPr>
          <w:rFonts w:ascii="Garamond" w:hAnsi="Garamond"/>
          <w:bCs/>
          <w:sz w:val="24"/>
        </w:rPr>
        <w:t>fattori esterni</w:t>
      </w:r>
      <w:r w:rsidR="00992614" w:rsidRPr="000D7529">
        <w:rPr>
          <w:rFonts w:ascii="Garamond" w:hAnsi="Garamond"/>
          <w:sz w:val="24"/>
        </w:rPr>
        <w:t xml:space="preserve"> che non si possono né contenere né contrastare</w:t>
      </w:r>
      <w:r w:rsidR="005209D1">
        <w:rPr>
          <w:rFonts w:ascii="Garamond" w:hAnsi="Garamond"/>
          <w:sz w:val="24"/>
        </w:rPr>
        <w:t xml:space="preserve">; </w:t>
      </w:r>
      <w:r w:rsidR="001F2F58">
        <w:rPr>
          <w:rFonts w:ascii="Garamond" w:hAnsi="Garamond"/>
          <w:sz w:val="24"/>
        </w:rPr>
        <w:t xml:space="preserve">è la complessità stessa che apre spazi e fornisce strumenti mai avuti prima d’ora: il “tessuto” diventa un </w:t>
      </w:r>
      <w:r w:rsidR="00992614" w:rsidRPr="000D7529">
        <w:rPr>
          <w:rFonts w:ascii="Garamond" w:hAnsi="Garamond"/>
          <w:sz w:val="24"/>
        </w:rPr>
        <w:t xml:space="preserve">serbatoio </w:t>
      </w:r>
      <w:r w:rsidR="001F2F58">
        <w:rPr>
          <w:rFonts w:ascii="Garamond" w:hAnsi="Garamond"/>
          <w:sz w:val="24"/>
        </w:rPr>
        <w:t>praticamente</w:t>
      </w:r>
      <w:r w:rsidR="00992614" w:rsidRPr="000D7529">
        <w:rPr>
          <w:rFonts w:ascii="Garamond" w:hAnsi="Garamond"/>
          <w:sz w:val="24"/>
        </w:rPr>
        <w:t xml:space="preserve"> illimitato di soluzioni per </w:t>
      </w:r>
      <w:r w:rsidR="001F2F58">
        <w:rPr>
          <w:rFonts w:ascii="Garamond" w:hAnsi="Garamond"/>
          <w:sz w:val="24"/>
        </w:rPr>
        <w:t>costruire l’identità</w:t>
      </w:r>
      <w:r w:rsidR="00992614" w:rsidRPr="000D7529">
        <w:rPr>
          <w:rFonts w:ascii="Garamond" w:hAnsi="Garamond"/>
          <w:sz w:val="24"/>
        </w:rPr>
        <w:t xml:space="preserve"> dei singoli e dei gruppi sociali. </w:t>
      </w:r>
      <w:r w:rsidR="001F2F58">
        <w:rPr>
          <w:rFonts w:ascii="Garamond" w:hAnsi="Garamond"/>
          <w:sz w:val="24"/>
        </w:rPr>
        <w:t>Di qui: l’</w:t>
      </w:r>
      <w:r w:rsidR="00992614" w:rsidRPr="000D7529">
        <w:rPr>
          <w:rFonts w:ascii="Garamond" w:hAnsi="Garamond"/>
          <w:sz w:val="24"/>
        </w:rPr>
        <w:t>individualismo</w:t>
      </w:r>
      <w:r w:rsidR="001F2F58">
        <w:rPr>
          <w:rFonts w:ascii="Garamond" w:hAnsi="Garamond"/>
          <w:sz w:val="24"/>
        </w:rPr>
        <w:t xml:space="preserve"> narcisista, soddisfatto della propria libertà e autonomia; </w:t>
      </w:r>
      <w:r w:rsidR="00992614" w:rsidRPr="000D7529">
        <w:rPr>
          <w:rFonts w:ascii="Garamond" w:hAnsi="Garamond"/>
          <w:sz w:val="24"/>
        </w:rPr>
        <w:t>il forte marchio di provvisorietà (la possibilità di poter cambiare continuamente gli elementi delle relazioni, di trovare sempre nuove forme di soddisfazione ai bisogni provati)</w:t>
      </w:r>
      <w:r w:rsidR="001F2F58">
        <w:rPr>
          <w:rFonts w:ascii="Garamond" w:hAnsi="Garamond"/>
          <w:sz w:val="24"/>
        </w:rPr>
        <w:t>; la tentazione di isolarsi per sfuggire all’insicurezza e alle paure</w:t>
      </w:r>
      <w:r w:rsidR="001F2F58" w:rsidRPr="000D7529">
        <w:rPr>
          <w:rFonts w:ascii="Garamond" w:hAnsi="Garamond"/>
          <w:sz w:val="24"/>
        </w:rPr>
        <w:t xml:space="preserve">, il </w:t>
      </w:r>
      <w:r w:rsidR="001F2F58">
        <w:rPr>
          <w:rFonts w:ascii="Garamond" w:hAnsi="Garamond"/>
          <w:sz w:val="24"/>
        </w:rPr>
        <w:t>ritorno</w:t>
      </w:r>
      <w:r w:rsidR="001F2F58" w:rsidRPr="000D7529">
        <w:rPr>
          <w:rFonts w:ascii="Garamond" w:hAnsi="Garamond"/>
          <w:sz w:val="24"/>
        </w:rPr>
        <w:t xml:space="preserve"> di forme più o meno velate di discriminazione etnica e culturale, il </w:t>
      </w:r>
      <w:r w:rsidR="001F2F58">
        <w:rPr>
          <w:rFonts w:ascii="Garamond" w:hAnsi="Garamond"/>
          <w:sz w:val="24"/>
        </w:rPr>
        <w:t>ri</w:t>
      </w:r>
      <w:r w:rsidR="001F2F58" w:rsidRPr="000D7529">
        <w:rPr>
          <w:rFonts w:ascii="Garamond" w:hAnsi="Garamond"/>
          <w:sz w:val="24"/>
        </w:rPr>
        <w:t xml:space="preserve">sorgere </w:t>
      </w:r>
      <w:r w:rsidR="001F2F58">
        <w:rPr>
          <w:rFonts w:ascii="Garamond" w:hAnsi="Garamond"/>
          <w:sz w:val="24"/>
        </w:rPr>
        <w:t>dei “miti di fondazione” delle proprie identità e/o comunità…</w:t>
      </w:r>
      <w:r w:rsidR="001F2F58" w:rsidRPr="000D7529">
        <w:rPr>
          <w:rFonts w:ascii="Garamond" w:hAnsi="Garamond"/>
          <w:sz w:val="24"/>
        </w:rPr>
        <w:t xml:space="preserve"> </w:t>
      </w:r>
      <w:r w:rsidR="009E5956">
        <w:rPr>
          <w:rFonts w:ascii="Garamond" w:hAnsi="Garamond"/>
          <w:sz w:val="24"/>
        </w:rPr>
        <w:t xml:space="preserve">Conseguenza di tutto ciò è anche </w:t>
      </w:r>
      <w:r w:rsidR="00992614" w:rsidRPr="000D7529">
        <w:rPr>
          <w:rFonts w:ascii="Garamond" w:hAnsi="Garamond"/>
          <w:bCs/>
          <w:sz w:val="24"/>
        </w:rPr>
        <w:t>l’eclissi della questione del senso</w:t>
      </w:r>
      <w:r w:rsidR="009E5956">
        <w:rPr>
          <w:rFonts w:ascii="Garamond" w:hAnsi="Garamond"/>
          <w:sz w:val="24"/>
        </w:rPr>
        <w:t xml:space="preserve">, sia al livello “micro” (il quotidiano, il mondo della vita concreta), dove si è dominati dalla provvisorietà e dalla frammentazione, sia al livello “macro” (dove ci si ferma alle regole); la divaricazione tra i due livelli </w:t>
      </w:r>
      <w:r w:rsidRPr="000D7529">
        <w:rPr>
          <w:rFonts w:ascii="Garamond" w:hAnsi="Garamond"/>
          <w:sz w:val="24"/>
        </w:rPr>
        <w:t xml:space="preserve">non permette relazioni comunicative </w:t>
      </w:r>
      <w:r w:rsidR="009E5956">
        <w:rPr>
          <w:rFonts w:ascii="Garamond" w:hAnsi="Garamond"/>
          <w:sz w:val="24"/>
        </w:rPr>
        <w:t>e favorisce</w:t>
      </w:r>
      <w:r w:rsidRPr="000D7529">
        <w:rPr>
          <w:rFonts w:ascii="Garamond" w:hAnsi="Garamond"/>
          <w:sz w:val="24"/>
        </w:rPr>
        <w:t xml:space="preserve"> forme di dominio</w:t>
      </w:r>
      <w:r w:rsidR="004227A9">
        <w:rPr>
          <w:rStyle w:val="Rimandonotaapidipagina"/>
          <w:rFonts w:ascii="Garamond" w:hAnsi="Garamond"/>
          <w:sz w:val="24"/>
        </w:rPr>
        <w:footnoteReference w:id="12"/>
      </w:r>
      <w:r w:rsidR="009E5956">
        <w:rPr>
          <w:rFonts w:ascii="Garamond" w:hAnsi="Garamond"/>
          <w:sz w:val="24"/>
        </w:rPr>
        <w:t xml:space="preserve">. </w:t>
      </w:r>
    </w:p>
    <w:p w14:paraId="36809C99" w14:textId="09656647" w:rsidR="00675BF2" w:rsidRDefault="00C955DB" w:rsidP="00391468">
      <w:pPr>
        <w:widowControl w:val="0"/>
        <w:tabs>
          <w:tab w:val="left" w:pos="567"/>
        </w:tabs>
        <w:spacing w:after="0" w:line="276" w:lineRule="auto"/>
        <w:ind w:right="-1"/>
        <w:jc w:val="both"/>
        <w:rPr>
          <w:rFonts w:ascii="Garamond" w:hAnsi="Garamond"/>
          <w:sz w:val="24"/>
        </w:rPr>
      </w:pPr>
      <w:r>
        <w:rPr>
          <w:rFonts w:ascii="Garamond" w:hAnsi="Garamond"/>
          <w:sz w:val="24"/>
        </w:rPr>
        <w:lastRenderedPageBreak/>
        <w:tab/>
      </w:r>
      <w:r w:rsidR="00391468">
        <w:rPr>
          <w:rFonts w:ascii="Garamond" w:hAnsi="Garamond"/>
          <w:sz w:val="24"/>
        </w:rPr>
        <w:t>L</w:t>
      </w:r>
      <w:r w:rsidR="00992614" w:rsidRPr="000D7529">
        <w:rPr>
          <w:rFonts w:ascii="Garamond" w:hAnsi="Garamond"/>
          <w:sz w:val="24"/>
        </w:rPr>
        <w:t xml:space="preserve">e modificazioni </w:t>
      </w:r>
      <w:r w:rsidR="00391468">
        <w:rPr>
          <w:rFonts w:ascii="Garamond" w:hAnsi="Garamond"/>
          <w:sz w:val="24"/>
        </w:rPr>
        <w:t xml:space="preserve">delineate </w:t>
      </w:r>
      <w:r w:rsidR="00992614" w:rsidRPr="000D7529">
        <w:rPr>
          <w:rFonts w:ascii="Garamond" w:hAnsi="Garamond"/>
          <w:sz w:val="24"/>
        </w:rPr>
        <w:t>toccano anche</w:t>
      </w:r>
      <w:r w:rsidR="00391468">
        <w:rPr>
          <w:rFonts w:ascii="Garamond" w:hAnsi="Garamond"/>
          <w:sz w:val="24"/>
        </w:rPr>
        <w:t xml:space="preserve"> </w:t>
      </w:r>
      <w:r w:rsidR="00675BF2">
        <w:rPr>
          <w:rFonts w:ascii="Garamond" w:hAnsi="Garamond"/>
          <w:sz w:val="24"/>
        </w:rPr>
        <w:t>l’esperienza religiosa, «insopprimibile perché ha il compito di istituire una relazione tra uno stile di vita e il principio che la sostiene»; essa è</w:t>
      </w:r>
    </w:p>
    <w:p w14:paraId="2741BD31" w14:textId="77777777" w:rsidR="00675BF2" w:rsidRPr="00675BF2" w:rsidRDefault="00675BF2" w:rsidP="00391468">
      <w:pPr>
        <w:widowControl w:val="0"/>
        <w:tabs>
          <w:tab w:val="left" w:pos="567"/>
        </w:tabs>
        <w:spacing w:after="0" w:line="276" w:lineRule="auto"/>
        <w:ind w:right="-1"/>
        <w:jc w:val="both"/>
        <w:rPr>
          <w:rFonts w:ascii="Garamond" w:hAnsi="Garamond"/>
          <w:sz w:val="20"/>
        </w:rPr>
      </w:pPr>
    </w:p>
    <w:p w14:paraId="4DD68389" w14:textId="0AE4C673" w:rsidR="00675BF2" w:rsidRPr="00672ED3" w:rsidRDefault="00675BF2" w:rsidP="00675BF2">
      <w:pPr>
        <w:widowControl w:val="0"/>
        <w:tabs>
          <w:tab w:val="left" w:pos="567"/>
        </w:tabs>
        <w:spacing w:after="0" w:line="240" w:lineRule="auto"/>
        <w:ind w:left="567"/>
        <w:jc w:val="both"/>
        <w:rPr>
          <w:rFonts w:ascii="Garamond" w:hAnsi="Garamond"/>
        </w:rPr>
      </w:pPr>
      <w:r w:rsidRPr="00672ED3">
        <w:rPr>
          <w:rFonts w:ascii="Garamond" w:hAnsi="Garamond"/>
        </w:rPr>
        <w:t xml:space="preserve">il substrato in cui trovano simbolizzazione gli aspetti essenziali dell’esistenza umana: il corpo, il rapporto al tempo e allo spazio, l’apertura all’invisibile, l’identità del soggetto e del gruppo a cui egli appartiene, il legame che costituisce il gruppo stesso. Questi aspetti sono riconducibili a due poli sintetici, tra loro connessi: la comprensione del reale e la questione del senso ultimo. L’esperienza religiosa ha pertinenza su di essi e si concretizza in ogni cultura come una sorta di religione, attraverso un insieme di simboli (concetti e miti) che trasmettono i significati fondamentali relativi a questi due poli di base. Attraverso tali concetti e miti essa è capace di generare delle disposizioni e delle motivazioni durevoli del soggetto che consentono di influenzarne le azioni e la vita sociale. </w:t>
      </w:r>
      <w:proofErr w:type="gramStart"/>
      <w:r w:rsidRPr="00672ED3">
        <w:rPr>
          <w:rFonts w:ascii="Garamond" w:hAnsi="Garamond"/>
        </w:rPr>
        <w:t>Inoltre</w:t>
      </w:r>
      <w:proofErr w:type="gramEnd"/>
      <w:r w:rsidRPr="00672ED3">
        <w:rPr>
          <w:rFonts w:ascii="Garamond" w:hAnsi="Garamond"/>
        </w:rPr>
        <w:t xml:space="preserve"> l’esperienza religiosa si caratterizza per la presenza di riti che rendono quegli stessi concetti operativi, ovvero capaci di divenire regole e leggi di vita. Alla luce di questa definizione si comprende la ragione per cui ogni persona, in una forma espressa e riconosciuta o al contrario in modo implicito, è segnata da un’esperienza religiosa. In maniera analoga, ogni cultura a suo modo elabora un sistema religioso più o meno uniforme</w:t>
      </w:r>
      <w:r w:rsidR="00C955DB" w:rsidRPr="00672ED3">
        <w:rPr>
          <w:rStyle w:val="Rimandonotaapidipagina"/>
          <w:rFonts w:ascii="Garamond" w:hAnsi="Garamond"/>
        </w:rPr>
        <w:footnoteReference w:id="13"/>
      </w:r>
      <w:r w:rsidRPr="00672ED3">
        <w:rPr>
          <w:rFonts w:ascii="Garamond" w:hAnsi="Garamond"/>
        </w:rPr>
        <w:t>.</w:t>
      </w:r>
    </w:p>
    <w:p w14:paraId="2B052421" w14:textId="77777777" w:rsidR="004227A9" w:rsidRPr="001457E9" w:rsidRDefault="004227A9" w:rsidP="00992614">
      <w:pPr>
        <w:widowControl w:val="0"/>
        <w:spacing w:after="0" w:line="276" w:lineRule="auto"/>
        <w:ind w:right="-1"/>
        <w:jc w:val="both"/>
        <w:rPr>
          <w:rFonts w:ascii="Garamond" w:hAnsi="Garamond"/>
        </w:rPr>
      </w:pPr>
    </w:p>
    <w:p w14:paraId="4C0B0D0D" w14:textId="7DDAA6E6" w:rsidR="00992614" w:rsidRPr="000D7529" w:rsidRDefault="001457E9" w:rsidP="00CB08DC">
      <w:pPr>
        <w:widowControl w:val="0"/>
        <w:tabs>
          <w:tab w:val="left" w:pos="567"/>
        </w:tabs>
        <w:spacing w:after="0" w:line="276" w:lineRule="auto"/>
        <w:ind w:right="-1"/>
        <w:jc w:val="both"/>
        <w:rPr>
          <w:rFonts w:ascii="Garamond" w:hAnsi="Garamond"/>
          <w:sz w:val="24"/>
        </w:rPr>
      </w:pPr>
      <w:r>
        <w:rPr>
          <w:rFonts w:ascii="Garamond" w:hAnsi="Garamond"/>
          <w:sz w:val="24"/>
        </w:rPr>
        <w:t>Ora, il modo odierno di vivere il “religioso” è segnato dall’estrema libertà dei soggetti e dalla ricerca di</w:t>
      </w:r>
      <w:r w:rsidR="00D643CD">
        <w:rPr>
          <w:rFonts w:ascii="Garamond" w:hAnsi="Garamond"/>
          <w:sz w:val="24"/>
        </w:rPr>
        <w:t xml:space="preserve"> </w:t>
      </w:r>
      <w:r w:rsidR="00992614" w:rsidRPr="000D7529">
        <w:rPr>
          <w:rFonts w:ascii="Garamond" w:hAnsi="Garamond"/>
          <w:sz w:val="24"/>
        </w:rPr>
        <w:t>principi identitari</w:t>
      </w:r>
      <w:r w:rsidR="00D643CD">
        <w:rPr>
          <w:rFonts w:ascii="Garamond" w:hAnsi="Garamond"/>
          <w:sz w:val="24"/>
        </w:rPr>
        <w:t xml:space="preserve">. La loro miscela origina forme inedite, quali la </w:t>
      </w:r>
      <w:proofErr w:type="spellStart"/>
      <w:r w:rsidR="00D643CD">
        <w:rPr>
          <w:rFonts w:ascii="Garamond" w:hAnsi="Garamond"/>
          <w:sz w:val="24"/>
        </w:rPr>
        <w:t>ri</w:t>
      </w:r>
      <w:proofErr w:type="spellEnd"/>
      <w:r w:rsidR="00D643CD">
        <w:rPr>
          <w:rFonts w:ascii="Garamond" w:hAnsi="Garamond"/>
          <w:sz w:val="24"/>
        </w:rPr>
        <w:t>-trattazione del sacro e il rimodellamento delle forme religiose che hanno come unico attore l’individuo (“pellegrino” o “convertito”)</w:t>
      </w:r>
      <w:r w:rsidR="00D643CD">
        <w:rPr>
          <w:rStyle w:val="Rimandonotaapidipagina"/>
          <w:rFonts w:ascii="Garamond" w:hAnsi="Garamond"/>
          <w:sz w:val="24"/>
        </w:rPr>
        <w:footnoteReference w:id="14"/>
      </w:r>
      <w:r w:rsidR="00D643CD">
        <w:rPr>
          <w:rFonts w:ascii="Garamond" w:hAnsi="Garamond"/>
          <w:sz w:val="24"/>
        </w:rPr>
        <w:t xml:space="preserve"> o la riproposizione del cattolicesimo come </w:t>
      </w:r>
      <w:proofErr w:type="spellStart"/>
      <w:r w:rsidR="00CB08DC">
        <w:rPr>
          <w:rFonts w:ascii="Garamond" w:hAnsi="Garamond"/>
          <w:bCs/>
          <w:i/>
          <w:iCs/>
          <w:sz w:val="24"/>
        </w:rPr>
        <w:t>religio</w:t>
      </w:r>
      <w:proofErr w:type="spellEnd"/>
      <w:r w:rsidR="00CB08DC">
        <w:rPr>
          <w:rFonts w:ascii="Garamond" w:hAnsi="Garamond"/>
          <w:bCs/>
          <w:i/>
          <w:iCs/>
          <w:sz w:val="24"/>
        </w:rPr>
        <w:t xml:space="preserve"> </w:t>
      </w:r>
      <w:proofErr w:type="spellStart"/>
      <w:r w:rsidR="00CB08DC">
        <w:rPr>
          <w:rFonts w:ascii="Garamond" w:hAnsi="Garamond"/>
          <w:bCs/>
          <w:i/>
          <w:iCs/>
          <w:sz w:val="24"/>
        </w:rPr>
        <w:t>publica</w:t>
      </w:r>
      <w:proofErr w:type="spellEnd"/>
      <w:r w:rsidR="00CB08DC">
        <w:rPr>
          <w:rFonts w:ascii="Garamond" w:hAnsi="Garamond"/>
          <w:bCs/>
          <w:i/>
          <w:iCs/>
          <w:sz w:val="24"/>
        </w:rPr>
        <w:t xml:space="preserve"> </w:t>
      </w:r>
      <w:r w:rsidR="00CB08DC">
        <w:rPr>
          <w:rFonts w:ascii="Garamond" w:hAnsi="Garamond"/>
          <w:bCs/>
          <w:sz w:val="24"/>
        </w:rPr>
        <w:t>nel contesto della secolarizzazione</w:t>
      </w:r>
      <w:r w:rsidR="00CB08DC">
        <w:rPr>
          <w:rStyle w:val="Rimandonotaapidipagina"/>
          <w:rFonts w:ascii="Garamond" w:hAnsi="Garamond"/>
          <w:bCs/>
          <w:i/>
          <w:iCs/>
          <w:sz w:val="24"/>
        </w:rPr>
        <w:footnoteReference w:id="15"/>
      </w:r>
      <w:r w:rsidR="00CB08DC">
        <w:rPr>
          <w:rFonts w:ascii="Garamond" w:hAnsi="Garamond"/>
          <w:bCs/>
          <w:sz w:val="24"/>
        </w:rPr>
        <w:t>.</w:t>
      </w:r>
    </w:p>
    <w:p w14:paraId="7C5B3BD4" w14:textId="77777777" w:rsidR="00407A37" w:rsidRPr="00CB08DC" w:rsidRDefault="00407A37" w:rsidP="00992614">
      <w:pPr>
        <w:widowControl w:val="0"/>
        <w:spacing w:after="0" w:line="276" w:lineRule="auto"/>
        <w:jc w:val="both"/>
        <w:rPr>
          <w:rFonts w:ascii="Garamond" w:hAnsi="Garamond"/>
          <w:bCs/>
          <w:smallCaps/>
          <w:sz w:val="16"/>
        </w:rPr>
      </w:pPr>
    </w:p>
    <w:p w14:paraId="7DC02A6C" w14:textId="77777777" w:rsidR="001457E9" w:rsidRPr="00CB08DC" w:rsidRDefault="001457E9" w:rsidP="00992614">
      <w:pPr>
        <w:widowControl w:val="0"/>
        <w:spacing w:after="0" w:line="276" w:lineRule="auto"/>
        <w:jc w:val="both"/>
        <w:rPr>
          <w:rFonts w:ascii="Garamond" w:hAnsi="Garamond"/>
          <w:bCs/>
          <w:sz w:val="16"/>
        </w:rPr>
      </w:pPr>
    </w:p>
    <w:p w14:paraId="5F0093F2" w14:textId="576BB089" w:rsidR="00992614" w:rsidRPr="00135B10" w:rsidRDefault="00135B10" w:rsidP="00992614">
      <w:pPr>
        <w:widowControl w:val="0"/>
        <w:spacing w:after="0" w:line="276" w:lineRule="auto"/>
        <w:jc w:val="both"/>
        <w:rPr>
          <w:rFonts w:ascii="Garamond" w:hAnsi="Garamond"/>
          <w:bCs/>
          <w:i/>
          <w:iCs/>
          <w:sz w:val="25"/>
        </w:rPr>
      </w:pPr>
      <w:r w:rsidRPr="00135B10">
        <w:rPr>
          <w:rFonts w:ascii="Garamond" w:hAnsi="Garamond"/>
          <w:bCs/>
          <w:sz w:val="25"/>
        </w:rPr>
        <w:t xml:space="preserve">3.2. </w:t>
      </w:r>
      <w:r w:rsidR="00932863">
        <w:rPr>
          <w:rFonts w:ascii="Garamond" w:hAnsi="Garamond"/>
          <w:bCs/>
          <w:i/>
          <w:iCs/>
          <w:sz w:val="25"/>
        </w:rPr>
        <w:t>Come esercitare il</w:t>
      </w:r>
      <w:r w:rsidR="00992614" w:rsidRPr="00135B10">
        <w:rPr>
          <w:rFonts w:ascii="Garamond" w:hAnsi="Garamond"/>
          <w:bCs/>
          <w:i/>
          <w:iCs/>
          <w:sz w:val="25"/>
        </w:rPr>
        <w:t xml:space="preserve"> discernimento cristiano</w:t>
      </w:r>
    </w:p>
    <w:p w14:paraId="34389E28" w14:textId="77777777" w:rsidR="00992614" w:rsidRPr="000D7529" w:rsidRDefault="00992614" w:rsidP="00992614">
      <w:pPr>
        <w:widowControl w:val="0"/>
        <w:spacing w:after="0" w:line="276" w:lineRule="auto"/>
        <w:jc w:val="both"/>
        <w:rPr>
          <w:rFonts w:ascii="Garamond" w:hAnsi="Garamond"/>
          <w:sz w:val="24"/>
        </w:rPr>
      </w:pPr>
    </w:p>
    <w:p w14:paraId="6138878C" w14:textId="23F1B27E" w:rsidR="00932863" w:rsidRDefault="00932863" w:rsidP="00932863">
      <w:pPr>
        <w:widowControl w:val="0"/>
        <w:tabs>
          <w:tab w:val="left" w:pos="567"/>
          <w:tab w:val="left" w:pos="709"/>
        </w:tabs>
        <w:spacing w:after="0" w:line="276" w:lineRule="auto"/>
        <w:jc w:val="both"/>
        <w:rPr>
          <w:rFonts w:ascii="Garamond" w:hAnsi="Garamond"/>
          <w:sz w:val="24"/>
        </w:rPr>
      </w:pPr>
      <w:r>
        <w:rPr>
          <w:rFonts w:ascii="Garamond" w:hAnsi="Garamond"/>
          <w:sz w:val="24"/>
        </w:rPr>
        <w:tab/>
        <w:t xml:space="preserve">Le direttrici rimangono quelle di sempre: </w:t>
      </w:r>
      <w:r w:rsidR="008D6A79">
        <w:rPr>
          <w:rFonts w:ascii="Garamond" w:hAnsi="Garamond"/>
          <w:sz w:val="24"/>
        </w:rPr>
        <w:t xml:space="preserve">in </w:t>
      </w:r>
      <w:r>
        <w:rPr>
          <w:rFonts w:ascii="Garamond" w:hAnsi="Garamond"/>
          <w:sz w:val="24"/>
        </w:rPr>
        <w:t>un luogo preciso</w:t>
      </w:r>
      <w:r w:rsidR="008D6A79">
        <w:rPr>
          <w:rFonts w:ascii="Garamond" w:hAnsi="Garamond"/>
          <w:sz w:val="24"/>
        </w:rPr>
        <w:t>;</w:t>
      </w:r>
      <w:r>
        <w:rPr>
          <w:rFonts w:ascii="Garamond" w:hAnsi="Garamond"/>
          <w:sz w:val="24"/>
        </w:rPr>
        <w:t xml:space="preserve"> </w:t>
      </w:r>
      <w:r w:rsidR="008D6A79">
        <w:rPr>
          <w:rFonts w:ascii="Garamond" w:hAnsi="Garamond"/>
          <w:sz w:val="24"/>
        </w:rPr>
        <w:t xml:space="preserve">con </w:t>
      </w:r>
      <w:r>
        <w:rPr>
          <w:rFonts w:ascii="Garamond" w:hAnsi="Garamond"/>
          <w:sz w:val="24"/>
        </w:rPr>
        <w:t>un principio chiaro</w:t>
      </w:r>
      <w:r w:rsidR="008D6A79">
        <w:rPr>
          <w:rFonts w:ascii="Garamond" w:hAnsi="Garamond"/>
          <w:sz w:val="24"/>
        </w:rPr>
        <w:t>;</w:t>
      </w:r>
      <w:r>
        <w:rPr>
          <w:rFonts w:ascii="Garamond" w:hAnsi="Garamond"/>
          <w:sz w:val="24"/>
        </w:rPr>
        <w:t xml:space="preserve"> </w:t>
      </w:r>
      <w:r w:rsidR="008D6A79">
        <w:rPr>
          <w:rFonts w:ascii="Garamond" w:hAnsi="Garamond"/>
          <w:sz w:val="24"/>
        </w:rPr>
        <w:t xml:space="preserve">attraverso </w:t>
      </w:r>
      <w:r>
        <w:rPr>
          <w:rFonts w:ascii="Garamond" w:hAnsi="Garamond"/>
          <w:sz w:val="24"/>
        </w:rPr>
        <w:t>azion</w:t>
      </w:r>
      <w:r w:rsidR="008D6A79">
        <w:rPr>
          <w:rFonts w:ascii="Garamond" w:hAnsi="Garamond"/>
          <w:sz w:val="24"/>
        </w:rPr>
        <w:t>i</w:t>
      </w:r>
      <w:r>
        <w:rPr>
          <w:rFonts w:ascii="Garamond" w:hAnsi="Garamond"/>
          <w:sz w:val="24"/>
        </w:rPr>
        <w:t xml:space="preserve"> creativ</w:t>
      </w:r>
      <w:r w:rsidR="008D6A79">
        <w:rPr>
          <w:rFonts w:ascii="Garamond" w:hAnsi="Garamond"/>
          <w:sz w:val="24"/>
        </w:rPr>
        <w:t xml:space="preserve">e, esigenti e coinvolgenti. </w:t>
      </w:r>
      <w:r>
        <w:rPr>
          <w:rFonts w:ascii="Garamond" w:hAnsi="Garamond"/>
          <w:sz w:val="24"/>
        </w:rPr>
        <w:t xml:space="preserve"> </w:t>
      </w:r>
    </w:p>
    <w:p w14:paraId="7DA17280" w14:textId="77777777" w:rsidR="00932863" w:rsidRPr="008D6A79" w:rsidRDefault="00932863" w:rsidP="00992614">
      <w:pPr>
        <w:widowControl w:val="0"/>
        <w:spacing w:after="0" w:line="276" w:lineRule="auto"/>
        <w:jc w:val="both"/>
        <w:rPr>
          <w:rFonts w:ascii="Garamond" w:hAnsi="Garamond"/>
          <w:sz w:val="16"/>
        </w:rPr>
      </w:pPr>
    </w:p>
    <w:p w14:paraId="16DD80A7" w14:textId="3C2681C3" w:rsidR="00135B10" w:rsidRPr="008D6A79" w:rsidRDefault="008D6A79" w:rsidP="008D6A79">
      <w:pPr>
        <w:widowControl w:val="0"/>
        <w:tabs>
          <w:tab w:val="left" w:pos="567"/>
        </w:tabs>
        <w:spacing w:after="0" w:line="276" w:lineRule="auto"/>
        <w:jc w:val="both"/>
        <w:rPr>
          <w:rFonts w:ascii="Garamond" w:hAnsi="Garamond"/>
          <w:bCs/>
          <w:sz w:val="24"/>
        </w:rPr>
      </w:pPr>
      <w:r>
        <w:rPr>
          <w:rFonts w:ascii="Garamond" w:hAnsi="Garamond"/>
          <w:bCs/>
          <w:sz w:val="24"/>
        </w:rPr>
        <w:lastRenderedPageBreak/>
        <w:tab/>
        <w:t xml:space="preserve">In </w:t>
      </w:r>
      <w:r w:rsidR="00992614" w:rsidRPr="000D7529">
        <w:rPr>
          <w:rFonts w:ascii="Garamond" w:hAnsi="Garamond"/>
          <w:bCs/>
          <w:sz w:val="24"/>
        </w:rPr>
        <w:t>un luogo</w:t>
      </w:r>
      <w:r>
        <w:rPr>
          <w:rFonts w:ascii="Garamond" w:hAnsi="Garamond"/>
          <w:bCs/>
          <w:sz w:val="24"/>
        </w:rPr>
        <w:t xml:space="preserve"> (un territorio) preciso, con un perimetro ben definito. </w:t>
      </w:r>
      <w:r w:rsidR="00992614" w:rsidRPr="000D7529">
        <w:rPr>
          <w:rFonts w:ascii="Garamond" w:hAnsi="Garamond"/>
          <w:sz w:val="24"/>
        </w:rPr>
        <w:t>Il cristianesimo si è diffuso utilizzando</w:t>
      </w:r>
      <w:r>
        <w:rPr>
          <w:rFonts w:ascii="Garamond" w:hAnsi="Garamond"/>
          <w:sz w:val="24"/>
        </w:rPr>
        <w:t xml:space="preserve"> </w:t>
      </w:r>
      <w:r w:rsidRPr="000D7529">
        <w:rPr>
          <w:rFonts w:ascii="Garamond" w:hAnsi="Garamond"/>
          <w:sz w:val="24"/>
        </w:rPr>
        <w:t>come strumento primario di annuncio</w:t>
      </w:r>
      <w:r w:rsidR="00992614" w:rsidRPr="000D7529">
        <w:rPr>
          <w:rFonts w:ascii="Garamond" w:hAnsi="Garamond"/>
          <w:sz w:val="24"/>
        </w:rPr>
        <w:t xml:space="preserve"> il tessuto sociale quotidiano. La forza del </w:t>
      </w:r>
      <w:r w:rsidR="008D0CAB">
        <w:rPr>
          <w:rFonts w:ascii="Garamond" w:hAnsi="Garamond"/>
          <w:sz w:val="24"/>
        </w:rPr>
        <w:t>“</w:t>
      </w:r>
      <w:r w:rsidR="00992614" w:rsidRPr="000D7529">
        <w:rPr>
          <w:rFonts w:ascii="Garamond" w:hAnsi="Garamond"/>
          <w:sz w:val="24"/>
        </w:rPr>
        <w:t>principio parrocchiale</w:t>
      </w:r>
      <w:r w:rsidR="008D0CAB">
        <w:rPr>
          <w:rFonts w:ascii="Garamond" w:hAnsi="Garamond"/>
          <w:sz w:val="24"/>
        </w:rPr>
        <w:t>”</w:t>
      </w:r>
      <w:r w:rsidR="00992614" w:rsidRPr="000D7529">
        <w:rPr>
          <w:rFonts w:ascii="Garamond" w:hAnsi="Garamond"/>
          <w:sz w:val="24"/>
        </w:rPr>
        <w:t xml:space="preserve"> risiede in questa intuizione: utilizzare lo spazio della vita quotidiana coi suoi ritmi e i suoi bisogni per introdurre la novità cristiana</w:t>
      </w:r>
      <w:r>
        <w:rPr>
          <w:rFonts w:ascii="Garamond" w:hAnsi="Garamond"/>
          <w:sz w:val="24"/>
        </w:rPr>
        <w:t>.</w:t>
      </w:r>
    </w:p>
    <w:p w14:paraId="577F895A" w14:textId="77777777" w:rsidR="00992614" w:rsidRPr="008D6A79" w:rsidRDefault="00992614" w:rsidP="00992614">
      <w:pPr>
        <w:widowControl w:val="0"/>
        <w:spacing w:after="0" w:line="276" w:lineRule="auto"/>
        <w:jc w:val="both"/>
        <w:rPr>
          <w:rFonts w:ascii="Garamond" w:hAnsi="Garamond"/>
          <w:bCs/>
          <w:sz w:val="10"/>
        </w:rPr>
      </w:pPr>
    </w:p>
    <w:p w14:paraId="71F44374" w14:textId="2603EC2E" w:rsidR="00992614" w:rsidRDefault="008D6A79" w:rsidP="000B777C">
      <w:pPr>
        <w:widowControl w:val="0"/>
        <w:tabs>
          <w:tab w:val="left" w:pos="567"/>
        </w:tabs>
        <w:spacing w:after="0" w:line="276" w:lineRule="auto"/>
        <w:jc w:val="both"/>
        <w:rPr>
          <w:rFonts w:ascii="Garamond" w:hAnsi="Garamond"/>
          <w:sz w:val="24"/>
        </w:rPr>
      </w:pPr>
      <w:r>
        <w:rPr>
          <w:rFonts w:ascii="Garamond" w:hAnsi="Garamond"/>
          <w:bCs/>
          <w:sz w:val="24"/>
        </w:rPr>
        <w:tab/>
        <w:t xml:space="preserve">Con </w:t>
      </w:r>
      <w:r w:rsidR="00992614" w:rsidRPr="000D7529">
        <w:rPr>
          <w:rFonts w:ascii="Garamond" w:hAnsi="Garamond"/>
          <w:bCs/>
          <w:sz w:val="24"/>
        </w:rPr>
        <w:t>un principio</w:t>
      </w:r>
      <w:r>
        <w:rPr>
          <w:rFonts w:ascii="Garamond" w:hAnsi="Garamond"/>
          <w:bCs/>
          <w:sz w:val="24"/>
        </w:rPr>
        <w:t xml:space="preserve"> chiaro</w:t>
      </w:r>
      <w:r w:rsidR="00992614" w:rsidRPr="000D7529">
        <w:rPr>
          <w:rFonts w:ascii="Garamond" w:hAnsi="Garamond"/>
          <w:bCs/>
          <w:sz w:val="24"/>
        </w:rPr>
        <w:t xml:space="preserve">: </w:t>
      </w:r>
      <w:r>
        <w:rPr>
          <w:rFonts w:ascii="Garamond" w:hAnsi="Garamond"/>
          <w:bCs/>
          <w:sz w:val="24"/>
        </w:rPr>
        <w:t>“</w:t>
      </w:r>
      <w:r w:rsidR="00992614" w:rsidRPr="000D7529">
        <w:rPr>
          <w:rFonts w:ascii="Garamond" w:hAnsi="Garamond"/>
          <w:bCs/>
          <w:sz w:val="24"/>
        </w:rPr>
        <w:t>da spettatori ad attori</w:t>
      </w:r>
      <w:r>
        <w:rPr>
          <w:rFonts w:ascii="Garamond" w:hAnsi="Garamond"/>
          <w:bCs/>
          <w:sz w:val="24"/>
        </w:rPr>
        <w:t>”</w:t>
      </w:r>
      <w:r w:rsidR="00992614" w:rsidRPr="000D7529">
        <w:rPr>
          <w:rFonts w:ascii="Garamond" w:hAnsi="Garamond"/>
          <w:bCs/>
          <w:sz w:val="24"/>
        </w:rPr>
        <w:t>.</w:t>
      </w:r>
      <w:r w:rsidR="00992614" w:rsidRPr="000D7529">
        <w:rPr>
          <w:rFonts w:ascii="Garamond" w:hAnsi="Garamond"/>
          <w:sz w:val="24"/>
        </w:rPr>
        <w:t xml:space="preserve"> Il cristianesimo ha un’innata componente educativa che spinge al rifiuto di ogni </w:t>
      </w:r>
      <w:r>
        <w:rPr>
          <w:rFonts w:ascii="Garamond" w:hAnsi="Garamond"/>
          <w:sz w:val="24"/>
        </w:rPr>
        <w:t xml:space="preserve">forma di </w:t>
      </w:r>
      <w:r w:rsidR="008D0CAB">
        <w:rPr>
          <w:rFonts w:ascii="Garamond" w:hAnsi="Garamond"/>
          <w:sz w:val="24"/>
        </w:rPr>
        <w:t>fatalismo</w:t>
      </w:r>
      <w:r>
        <w:rPr>
          <w:rFonts w:ascii="Garamond" w:hAnsi="Garamond"/>
          <w:sz w:val="24"/>
        </w:rPr>
        <w:t xml:space="preserve"> </w:t>
      </w:r>
      <w:r w:rsidR="00992614" w:rsidRPr="000D7529">
        <w:rPr>
          <w:rFonts w:ascii="Garamond" w:hAnsi="Garamond"/>
          <w:sz w:val="24"/>
        </w:rPr>
        <w:t xml:space="preserve">e all’assunzione di un preciso impegno per </w:t>
      </w:r>
      <w:r>
        <w:rPr>
          <w:rFonts w:ascii="Garamond" w:hAnsi="Garamond"/>
          <w:sz w:val="24"/>
        </w:rPr>
        <w:t xml:space="preserve">costruire nei legami quotidiani il </w:t>
      </w:r>
      <w:r w:rsidR="00992614" w:rsidRPr="000D7529">
        <w:rPr>
          <w:rFonts w:ascii="Garamond" w:hAnsi="Garamond"/>
          <w:sz w:val="24"/>
        </w:rPr>
        <w:t>senso ultimo dell’esistenza e della storia.</w:t>
      </w:r>
    </w:p>
    <w:p w14:paraId="70DC7465" w14:textId="77777777" w:rsidR="004048B9" w:rsidRPr="004048B9" w:rsidRDefault="004048B9" w:rsidP="000B777C">
      <w:pPr>
        <w:widowControl w:val="0"/>
        <w:tabs>
          <w:tab w:val="left" w:pos="567"/>
        </w:tabs>
        <w:spacing w:after="0" w:line="276" w:lineRule="auto"/>
        <w:jc w:val="both"/>
        <w:rPr>
          <w:rFonts w:ascii="Garamond" w:hAnsi="Garamond"/>
          <w:sz w:val="10"/>
        </w:rPr>
      </w:pPr>
    </w:p>
    <w:p w14:paraId="03ED3303" w14:textId="02C35CEC" w:rsidR="00135B10" w:rsidRDefault="00CB553B" w:rsidP="00F03123">
      <w:pPr>
        <w:widowControl w:val="0"/>
        <w:tabs>
          <w:tab w:val="left" w:pos="567"/>
        </w:tabs>
        <w:spacing w:after="0" w:line="276" w:lineRule="auto"/>
        <w:jc w:val="both"/>
        <w:rPr>
          <w:rFonts w:ascii="Garamond" w:hAnsi="Garamond"/>
          <w:sz w:val="24"/>
        </w:rPr>
      </w:pPr>
      <w:r>
        <w:rPr>
          <w:rFonts w:ascii="Garamond" w:hAnsi="Garamond"/>
          <w:sz w:val="24"/>
        </w:rPr>
        <w:tab/>
      </w:r>
      <w:r w:rsidR="004048B9">
        <w:rPr>
          <w:rFonts w:ascii="Garamond" w:hAnsi="Garamond"/>
          <w:sz w:val="24"/>
        </w:rPr>
        <w:t xml:space="preserve">Attraverso azioni che esemplifichino e incentivino la trasformazione del tessuto sociale quotidiano con lo stile di quel “meticciato” che già Paolo indicò e sperimentò nelle sue comunità, e che denota la </w:t>
      </w:r>
      <w:r w:rsidR="004048B9" w:rsidRPr="000D7529">
        <w:rPr>
          <w:rFonts w:ascii="Garamond" w:hAnsi="Garamond"/>
          <w:sz w:val="24"/>
        </w:rPr>
        <w:t>metafora sociale della logica che genera la Chiesa</w:t>
      </w:r>
      <w:r w:rsidR="004048B9">
        <w:rPr>
          <w:rFonts w:ascii="Garamond" w:hAnsi="Garamond"/>
          <w:sz w:val="24"/>
        </w:rPr>
        <w:t xml:space="preserve"> (cattolica, appunto)</w:t>
      </w:r>
      <w:r>
        <w:rPr>
          <w:rStyle w:val="Rimandonotaapidipagina"/>
          <w:rFonts w:ascii="Garamond" w:hAnsi="Garamond"/>
          <w:sz w:val="24"/>
        </w:rPr>
        <w:footnoteReference w:id="16"/>
      </w:r>
      <w:r>
        <w:rPr>
          <w:rFonts w:ascii="Garamond" w:hAnsi="Garamond"/>
          <w:sz w:val="24"/>
        </w:rPr>
        <w:t>. Segnaliamo tre condizioni previe: vincere la paura del “diverso”, dalla quale nasce la violenza; voler mettersi in gioco realmente per generare una “memoria” condivisa;</w:t>
      </w:r>
      <w:r w:rsidR="00F03123">
        <w:rPr>
          <w:rFonts w:ascii="Garamond" w:hAnsi="Garamond"/>
          <w:sz w:val="24"/>
        </w:rPr>
        <w:t xml:space="preserve"> non fuggire dal “corpo-a-corpo” quotidiano (lento, faticoso, opaco, difettoso…) che peraltro costituisce il livello-base di ogni forma di relazione sociale. </w:t>
      </w:r>
    </w:p>
    <w:p w14:paraId="2708D1BF" w14:textId="77777777" w:rsidR="00F03123" w:rsidRPr="00F03123" w:rsidRDefault="00F03123" w:rsidP="00F03123">
      <w:pPr>
        <w:widowControl w:val="0"/>
        <w:tabs>
          <w:tab w:val="left" w:pos="567"/>
        </w:tabs>
        <w:spacing w:after="0" w:line="276" w:lineRule="auto"/>
        <w:jc w:val="both"/>
        <w:rPr>
          <w:rFonts w:ascii="Garamond" w:hAnsi="Garamond"/>
          <w:sz w:val="16"/>
        </w:rPr>
      </w:pPr>
    </w:p>
    <w:p w14:paraId="37E6E5B9" w14:textId="77777777" w:rsidR="00F03123" w:rsidRPr="00F03123" w:rsidRDefault="00F03123" w:rsidP="00F03123">
      <w:pPr>
        <w:widowControl w:val="0"/>
        <w:tabs>
          <w:tab w:val="left" w:pos="567"/>
        </w:tabs>
        <w:spacing w:after="0" w:line="276" w:lineRule="auto"/>
        <w:jc w:val="both"/>
        <w:rPr>
          <w:rFonts w:ascii="Garamond" w:hAnsi="Garamond"/>
          <w:sz w:val="16"/>
        </w:rPr>
      </w:pPr>
    </w:p>
    <w:p w14:paraId="76A763F2" w14:textId="73D25160" w:rsidR="00992614" w:rsidRPr="00135B10" w:rsidRDefault="00135B10" w:rsidP="00F03123">
      <w:pPr>
        <w:widowControl w:val="0"/>
        <w:spacing w:after="0" w:line="276" w:lineRule="auto"/>
        <w:jc w:val="both"/>
        <w:rPr>
          <w:rFonts w:ascii="Garamond" w:hAnsi="Garamond"/>
          <w:bCs/>
          <w:i/>
          <w:iCs/>
          <w:sz w:val="25"/>
        </w:rPr>
      </w:pPr>
      <w:r w:rsidRPr="00135B10">
        <w:rPr>
          <w:rFonts w:ascii="Garamond" w:hAnsi="Garamond"/>
          <w:bCs/>
          <w:smallCaps/>
          <w:sz w:val="25"/>
        </w:rPr>
        <w:t xml:space="preserve">3.3. </w:t>
      </w:r>
      <w:r w:rsidR="00992614" w:rsidRPr="00135B10">
        <w:rPr>
          <w:rFonts w:ascii="Garamond" w:hAnsi="Garamond"/>
          <w:bCs/>
          <w:i/>
          <w:iCs/>
          <w:sz w:val="25"/>
        </w:rPr>
        <w:t xml:space="preserve">Le sfide che derivano </w:t>
      </w:r>
      <w:r w:rsidR="00233817">
        <w:rPr>
          <w:rFonts w:ascii="Garamond" w:hAnsi="Garamond"/>
          <w:bCs/>
          <w:i/>
          <w:iCs/>
          <w:sz w:val="25"/>
        </w:rPr>
        <w:t xml:space="preserve">per la </w:t>
      </w:r>
      <w:r w:rsidR="00992614" w:rsidRPr="00135B10">
        <w:rPr>
          <w:rFonts w:ascii="Garamond" w:hAnsi="Garamond"/>
          <w:bCs/>
          <w:i/>
          <w:iCs/>
          <w:sz w:val="25"/>
        </w:rPr>
        <w:t>Chiesa</w:t>
      </w:r>
    </w:p>
    <w:p w14:paraId="481171C9" w14:textId="77777777" w:rsidR="00233817" w:rsidRDefault="00233817" w:rsidP="00F03123">
      <w:pPr>
        <w:widowControl w:val="0"/>
        <w:tabs>
          <w:tab w:val="left" w:pos="567"/>
        </w:tabs>
        <w:spacing w:after="0" w:line="276" w:lineRule="auto"/>
        <w:jc w:val="both"/>
        <w:rPr>
          <w:rFonts w:ascii="Garamond" w:hAnsi="Garamond"/>
          <w:sz w:val="26"/>
        </w:rPr>
      </w:pPr>
    </w:p>
    <w:p w14:paraId="087788F5" w14:textId="24597BBC" w:rsidR="00F03123" w:rsidRPr="00233817" w:rsidRDefault="00F03123" w:rsidP="00233817">
      <w:pPr>
        <w:widowControl w:val="0"/>
        <w:tabs>
          <w:tab w:val="left" w:pos="567"/>
        </w:tabs>
        <w:spacing w:after="0" w:line="240" w:lineRule="auto"/>
        <w:ind w:left="567"/>
        <w:jc w:val="both"/>
        <w:rPr>
          <w:rFonts w:ascii="Garamond" w:hAnsi="Garamond"/>
        </w:rPr>
      </w:pPr>
      <w:r w:rsidRPr="00F03123">
        <w:rPr>
          <w:rFonts w:ascii="Garamond" w:hAnsi="Garamond"/>
        </w:rPr>
        <w:t>La pastorale in chiave missionaria esige di abbandonare il comodo criterio pastorale del “si è fatto sempre così”. Invito tutti ad essere audaci e creativi in questo compito di ripensare gli obiettivi, le strutture, lo stile e i metodi evangelizzatori delle proprie comunità. Una individuazione dei fini senza un’adeguata ricerca comunitaria dei mezzi per raggiungerli è condannata a tradursi in mera fantasia. Esorto tutti ad applicare con generosità e coraggio gli orientamenti di questo documento, senza divieti né paure. L’importante è non camminare da soli, contare sempre sui fratelli e specialmente sulla guida dei Vescovi, in un saggio e realistico discernimento pastorale</w:t>
      </w:r>
      <w:r w:rsidR="00233817">
        <w:rPr>
          <w:rFonts w:ascii="Garamond" w:hAnsi="Garamond"/>
        </w:rPr>
        <w:t xml:space="preserve"> (</w:t>
      </w:r>
      <w:proofErr w:type="spellStart"/>
      <w:r w:rsidR="00233817">
        <w:rPr>
          <w:rFonts w:ascii="Garamond" w:hAnsi="Garamond"/>
          <w:i/>
          <w:iCs/>
        </w:rPr>
        <w:t>Evangelii</w:t>
      </w:r>
      <w:proofErr w:type="spellEnd"/>
      <w:r w:rsidR="00233817">
        <w:rPr>
          <w:rFonts w:ascii="Garamond" w:hAnsi="Garamond"/>
          <w:i/>
          <w:iCs/>
        </w:rPr>
        <w:t xml:space="preserve"> gaudium</w:t>
      </w:r>
      <w:r w:rsidR="00233817">
        <w:rPr>
          <w:rFonts w:ascii="Garamond" w:hAnsi="Garamond"/>
        </w:rPr>
        <w:t xml:space="preserve">, n. 33). </w:t>
      </w:r>
    </w:p>
    <w:p w14:paraId="6D1F8D81" w14:textId="77777777" w:rsidR="00F03123" w:rsidRPr="00F03123" w:rsidRDefault="00F03123" w:rsidP="00F03123">
      <w:pPr>
        <w:widowControl w:val="0"/>
        <w:tabs>
          <w:tab w:val="left" w:pos="567"/>
        </w:tabs>
        <w:spacing w:after="0" w:line="276" w:lineRule="auto"/>
        <w:jc w:val="both"/>
        <w:rPr>
          <w:rFonts w:ascii="Garamond" w:hAnsi="Garamond"/>
        </w:rPr>
      </w:pPr>
    </w:p>
    <w:p w14:paraId="6AFCDEC7" w14:textId="1BB5A1A4" w:rsidR="00233817" w:rsidRDefault="00233817" w:rsidP="00233817">
      <w:pPr>
        <w:widowControl w:val="0"/>
        <w:tabs>
          <w:tab w:val="left" w:pos="567"/>
        </w:tabs>
        <w:spacing w:after="0" w:line="276" w:lineRule="auto"/>
        <w:jc w:val="both"/>
        <w:rPr>
          <w:rFonts w:ascii="Garamond" w:hAnsi="Garamond"/>
          <w:sz w:val="24"/>
        </w:rPr>
      </w:pPr>
      <w:r>
        <w:rPr>
          <w:rFonts w:ascii="Garamond" w:hAnsi="Garamond"/>
          <w:sz w:val="24"/>
        </w:rPr>
        <w:tab/>
        <w:t xml:space="preserve">Nella citazione troviamo tre spunti: sul punto di partenza (le «proprie comunità»); </w:t>
      </w:r>
      <w:r w:rsidR="00343E8C">
        <w:rPr>
          <w:rFonts w:ascii="Garamond" w:hAnsi="Garamond"/>
          <w:sz w:val="24"/>
        </w:rPr>
        <w:t xml:space="preserve">sugli obiettivi (da ripensare); sugli strumenti che abbiamo a disposizione. </w:t>
      </w:r>
    </w:p>
    <w:p w14:paraId="25872644" w14:textId="77777777" w:rsidR="00233817" w:rsidRPr="00343E8C" w:rsidRDefault="00233817" w:rsidP="00F03123">
      <w:pPr>
        <w:widowControl w:val="0"/>
        <w:spacing w:after="0" w:line="276" w:lineRule="auto"/>
        <w:jc w:val="both"/>
        <w:rPr>
          <w:rFonts w:ascii="Garamond" w:hAnsi="Garamond"/>
          <w:sz w:val="10"/>
        </w:rPr>
      </w:pPr>
    </w:p>
    <w:p w14:paraId="70A77393" w14:textId="17104713" w:rsidR="00233817" w:rsidRDefault="00343E8C" w:rsidP="00343E8C">
      <w:pPr>
        <w:widowControl w:val="0"/>
        <w:tabs>
          <w:tab w:val="left" w:pos="567"/>
        </w:tabs>
        <w:spacing w:after="0" w:line="276" w:lineRule="auto"/>
        <w:jc w:val="both"/>
        <w:rPr>
          <w:rFonts w:ascii="Garamond" w:hAnsi="Garamond"/>
          <w:sz w:val="24"/>
        </w:rPr>
      </w:pPr>
      <w:r>
        <w:rPr>
          <w:rFonts w:ascii="Garamond" w:hAnsi="Garamond"/>
          <w:sz w:val="24"/>
        </w:rPr>
        <w:tab/>
      </w:r>
      <w:r w:rsidR="00F03123" w:rsidRPr="000D7529">
        <w:rPr>
          <w:rFonts w:ascii="Garamond" w:hAnsi="Garamond"/>
          <w:sz w:val="24"/>
        </w:rPr>
        <w:t>Il punto di partenza è il territorio</w:t>
      </w:r>
      <w:r>
        <w:rPr>
          <w:rFonts w:ascii="Garamond" w:hAnsi="Garamond"/>
          <w:sz w:val="24"/>
        </w:rPr>
        <w:t xml:space="preserve"> e i suoi legami, da abitare </w:t>
      </w:r>
      <w:r w:rsidR="00233817" w:rsidRPr="000D7529">
        <w:rPr>
          <w:rFonts w:ascii="Garamond" w:hAnsi="Garamond"/>
          <w:sz w:val="24"/>
        </w:rPr>
        <w:t>in modo attivo e propositivo</w:t>
      </w:r>
      <w:r>
        <w:rPr>
          <w:rFonts w:ascii="Garamond" w:hAnsi="Garamond"/>
          <w:sz w:val="24"/>
        </w:rPr>
        <w:t xml:space="preserve">: superando la tentazione di ridurre l’intervento della Chiesa a qualcosa di tecnico, che soddisfi immediatamente i bisogni </w:t>
      </w:r>
      <w:r w:rsidR="00E75C79">
        <w:rPr>
          <w:rFonts w:ascii="Garamond" w:hAnsi="Garamond"/>
          <w:sz w:val="24"/>
        </w:rPr>
        <w:t>che via via si manifestano</w:t>
      </w:r>
      <w:r>
        <w:rPr>
          <w:rFonts w:ascii="Garamond" w:hAnsi="Garamond"/>
          <w:sz w:val="24"/>
        </w:rPr>
        <w:t xml:space="preserve">; e favorendo invece </w:t>
      </w:r>
      <w:r w:rsidR="00233817" w:rsidRPr="000D7529">
        <w:rPr>
          <w:rFonts w:ascii="Garamond" w:hAnsi="Garamond"/>
          <w:sz w:val="24"/>
        </w:rPr>
        <w:t xml:space="preserve">una comprensione delle modificazioni </w:t>
      </w:r>
      <w:r>
        <w:rPr>
          <w:rFonts w:ascii="Garamond" w:hAnsi="Garamond"/>
          <w:sz w:val="24"/>
        </w:rPr>
        <w:t xml:space="preserve">del tessuto sociale, </w:t>
      </w:r>
      <w:r w:rsidR="00233817" w:rsidRPr="000D7529">
        <w:rPr>
          <w:rFonts w:ascii="Garamond" w:hAnsi="Garamond"/>
          <w:sz w:val="24"/>
        </w:rPr>
        <w:t xml:space="preserve">che permetta la </w:t>
      </w:r>
      <w:r w:rsidR="00233817" w:rsidRPr="000D7529">
        <w:rPr>
          <w:rFonts w:ascii="Garamond" w:hAnsi="Garamond"/>
          <w:bCs/>
          <w:sz w:val="24"/>
        </w:rPr>
        <w:t>ricalibratura degli strumenti già in atto</w:t>
      </w:r>
      <w:r>
        <w:rPr>
          <w:rFonts w:ascii="Garamond" w:hAnsi="Garamond"/>
          <w:sz w:val="24"/>
        </w:rPr>
        <w:t xml:space="preserve">. </w:t>
      </w:r>
    </w:p>
    <w:p w14:paraId="53985348" w14:textId="77777777" w:rsidR="00E75C79" w:rsidRPr="00E75C79" w:rsidRDefault="00E75C79" w:rsidP="00343E8C">
      <w:pPr>
        <w:widowControl w:val="0"/>
        <w:tabs>
          <w:tab w:val="left" w:pos="567"/>
        </w:tabs>
        <w:spacing w:after="0" w:line="276" w:lineRule="auto"/>
        <w:jc w:val="both"/>
        <w:rPr>
          <w:rFonts w:ascii="Garamond" w:hAnsi="Garamond"/>
          <w:sz w:val="10"/>
        </w:rPr>
      </w:pPr>
    </w:p>
    <w:p w14:paraId="13549415" w14:textId="64E82F9D" w:rsidR="00E75C79" w:rsidRDefault="00E75C79" w:rsidP="00545237">
      <w:pPr>
        <w:widowControl w:val="0"/>
        <w:tabs>
          <w:tab w:val="left" w:pos="567"/>
        </w:tabs>
        <w:spacing w:after="0" w:line="276" w:lineRule="auto"/>
        <w:jc w:val="both"/>
        <w:rPr>
          <w:rFonts w:ascii="Garamond" w:hAnsi="Garamond"/>
          <w:sz w:val="24"/>
        </w:rPr>
      </w:pPr>
      <w:r>
        <w:rPr>
          <w:rFonts w:ascii="Garamond" w:hAnsi="Garamond"/>
          <w:sz w:val="24"/>
        </w:rPr>
        <w:tab/>
        <w:t>L’obiettivo è quello di aprire i legami esistenti alla dimensione “escatologica”: all’incontro</w:t>
      </w:r>
      <w:r w:rsidR="00545237">
        <w:rPr>
          <w:rFonts w:ascii="Garamond" w:hAnsi="Garamond"/>
          <w:sz w:val="24"/>
        </w:rPr>
        <w:t xml:space="preserve"> con lo sconosciuto</w:t>
      </w:r>
      <w:r>
        <w:rPr>
          <w:rFonts w:ascii="Garamond" w:hAnsi="Garamond"/>
          <w:sz w:val="24"/>
        </w:rPr>
        <w:t xml:space="preserve">, all’interrogazione sul senso… al regno di Dio. Certo, tutto ciò (che non c’è ancora) può generare anche paure; ma l’azione (pastorale) della Chiesa è precisamente il modo </w:t>
      </w:r>
      <w:r w:rsidRPr="000D7529">
        <w:rPr>
          <w:rFonts w:ascii="Garamond" w:hAnsi="Garamond"/>
          <w:sz w:val="24"/>
        </w:rPr>
        <w:t xml:space="preserve">per introdurre </w:t>
      </w:r>
      <w:r w:rsidR="00545237">
        <w:rPr>
          <w:rFonts w:ascii="Garamond" w:hAnsi="Garamond"/>
          <w:sz w:val="24"/>
        </w:rPr>
        <w:t>la novità dell’</w:t>
      </w:r>
      <w:r w:rsidR="00545237">
        <w:rPr>
          <w:rFonts w:ascii="Garamond" w:hAnsi="Garamond"/>
          <w:i/>
          <w:sz w:val="24"/>
        </w:rPr>
        <w:t xml:space="preserve">agape </w:t>
      </w:r>
      <w:r w:rsidR="00545237">
        <w:rPr>
          <w:rFonts w:ascii="Garamond" w:hAnsi="Garamond"/>
          <w:iCs/>
          <w:sz w:val="24"/>
        </w:rPr>
        <w:t>di Dio</w:t>
      </w:r>
      <w:r>
        <w:rPr>
          <w:rFonts w:ascii="Garamond" w:hAnsi="Garamond"/>
          <w:sz w:val="24"/>
        </w:rPr>
        <w:t xml:space="preserve"> nella trama delle relazioni</w:t>
      </w:r>
      <w:r w:rsidR="00545237">
        <w:rPr>
          <w:rFonts w:ascii="Garamond" w:hAnsi="Garamond"/>
          <w:sz w:val="24"/>
        </w:rPr>
        <w:t xml:space="preserve"> </w:t>
      </w:r>
      <w:r w:rsidRPr="000D7529">
        <w:rPr>
          <w:rFonts w:ascii="Garamond" w:hAnsi="Garamond"/>
          <w:sz w:val="24"/>
        </w:rPr>
        <w:t xml:space="preserve">rassicuranti. </w:t>
      </w:r>
      <w:r w:rsidR="00545237">
        <w:rPr>
          <w:rFonts w:ascii="Garamond" w:hAnsi="Garamond"/>
          <w:sz w:val="24"/>
        </w:rPr>
        <w:t xml:space="preserve">In fondo, quando la Chiesa compie azioni “di carità” intende proprio questo: </w:t>
      </w:r>
      <w:r w:rsidRPr="000D7529">
        <w:rPr>
          <w:rFonts w:ascii="Garamond" w:hAnsi="Garamond"/>
          <w:bCs/>
          <w:sz w:val="24"/>
        </w:rPr>
        <w:t xml:space="preserve">inserirsi nel </w:t>
      </w:r>
      <w:r w:rsidR="00545237">
        <w:rPr>
          <w:rFonts w:ascii="Garamond" w:hAnsi="Garamond"/>
          <w:bCs/>
          <w:sz w:val="24"/>
        </w:rPr>
        <w:t>legame sociale</w:t>
      </w:r>
      <w:r w:rsidRPr="000D7529">
        <w:rPr>
          <w:rFonts w:ascii="Garamond" w:hAnsi="Garamond"/>
          <w:bCs/>
          <w:sz w:val="24"/>
        </w:rPr>
        <w:t xml:space="preserve"> per aprirlo </w:t>
      </w:r>
      <w:r w:rsidRPr="000D7529">
        <w:rPr>
          <w:rFonts w:ascii="Garamond" w:hAnsi="Garamond"/>
          <w:sz w:val="24"/>
        </w:rPr>
        <w:t xml:space="preserve">a dimensioni e a questioni rimaste velate o sottodimensionate. </w:t>
      </w:r>
    </w:p>
    <w:p w14:paraId="3AF09653" w14:textId="77777777" w:rsidR="00630607" w:rsidRPr="00630607" w:rsidRDefault="00630607" w:rsidP="00545237">
      <w:pPr>
        <w:widowControl w:val="0"/>
        <w:tabs>
          <w:tab w:val="left" w:pos="567"/>
        </w:tabs>
        <w:spacing w:after="0" w:line="276" w:lineRule="auto"/>
        <w:jc w:val="both"/>
        <w:rPr>
          <w:rFonts w:ascii="Garamond" w:hAnsi="Garamond"/>
          <w:sz w:val="10"/>
        </w:rPr>
      </w:pPr>
    </w:p>
    <w:p w14:paraId="0BA5C941" w14:textId="602AAA93" w:rsidR="000B777C" w:rsidRDefault="00630607" w:rsidP="003E6D23">
      <w:pPr>
        <w:widowControl w:val="0"/>
        <w:tabs>
          <w:tab w:val="left" w:pos="567"/>
        </w:tabs>
        <w:spacing w:after="0" w:line="276" w:lineRule="auto"/>
        <w:jc w:val="both"/>
        <w:rPr>
          <w:rFonts w:ascii="Garamond" w:hAnsi="Garamond"/>
          <w:sz w:val="24"/>
        </w:rPr>
      </w:pPr>
      <w:r>
        <w:rPr>
          <w:rFonts w:ascii="Garamond" w:hAnsi="Garamond"/>
          <w:sz w:val="24"/>
        </w:rPr>
        <w:tab/>
        <w:t xml:space="preserve">Lo strumento – va sottolineato – è il cristianesimo stesso, con tutta la sua memoria e tradizione: esso </w:t>
      </w:r>
      <w:r w:rsidR="00233817" w:rsidRPr="000D7529">
        <w:rPr>
          <w:rFonts w:ascii="Garamond" w:hAnsi="Garamond"/>
          <w:sz w:val="24"/>
        </w:rPr>
        <w:t xml:space="preserve">ha tutti i diritti e le </w:t>
      </w:r>
      <w:r>
        <w:rPr>
          <w:rFonts w:ascii="Garamond" w:hAnsi="Garamond"/>
          <w:sz w:val="24"/>
        </w:rPr>
        <w:t>“</w:t>
      </w:r>
      <w:r w:rsidR="00233817" w:rsidRPr="000D7529">
        <w:rPr>
          <w:rFonts w:ascii="Garamond" w:hAnsi="Garamond"/>
          <w:sz w:val="24"/>
        </w:rPr>
        <w:t>carte in regola</w:t>
      </w:r>
      <w:r>
        <w:rPr>
          <w:rFonts w:ascii="Garamond" w:hAnsi="Garamond"/>
          <w:sz w:val="24"/>
        </w:rPr>
        <w:t xml:space="preserve">” </w:t>
      </w:r>
      <w:r w:rsidR="00233817" w:rsidRPr="000D7529">
        <w:rPr>
          <w:rFonts w:ascii="Garamond" w:hAnsi="Garamond"/>
          <w:sz w:val="24"/>
        </w:rPr>
        <w:t xml:space="preserve">per </w:t>
      </w:r>
      <w:r>
        <w:rPr>
          <w:rFonts w:ascii="Garamond" w:hAnsi="Garamond"/>
          <w:sz w:val="24"/>
        </w:rPr>
        <w:t xml:space="preserve">rimanere nell’areopago mondiale, e per dialogare in tutte le sedi dove si </w:t>
      </w:r>
      <w:r w:rsidR="00233817" w:rsidRPr="000D7529">
        <w:rPr>
          <w:rFonts w:ascii="Garamond" w:hAnsi="Garamond"/>
          <w:sz w:val="24"/>
        </w:rPr>
        <w:t>costruiscono le regole del tessuto sociale</w:t>
      </w:r>
      <w:r>
        <w:rPr>
          <w:rFonts w:ascii="Garamond" w:hAnsi="Garamond"/>
          <w:sz w:val="24"/>
        </w:rPr>
        <w:t xml:space="preserve">. </w:t>
      </w:r>
      <w:r w:rsidR="00014572">
        <w:rPr>
          <w:rFonts w:ascii="Garamond" w:hAnsi="Garamond"/>
          <w:sz w:val="24"/>
        </w:rPr>
        <w:t xml:space="preserve">Bisogna superare il </w:t>
      </w:r>
      <w:r w:rsidR="00233817" w:rsidRPr="000D7529">
        <w:rPr>
          <w:rFonts w:ascii="Garamond" w:hAnsi="Garamond"/>
          <w:sz w:val="24"/>
        </w:rPr>
        <w:t xml:space="preserve">fatalismo di chi si sente oggetto dello scambio sociale in </w:t>
      </w:r>
      <w:proofErr w:type="gramStart"/>
      <w:r w:rsidR="00233817" w:rsidRPr="000D7529">
        <w:rPr>
          <w:rFonts w:ascii="Garamond" w:hAnsi="Garamond"/>
          <w:sz w:val="24"/>
        </w:rPr>
        <w:t>corso</w:t>
      </w:r>
      <w:r w:rsidR="00014572">
        <w:rPr>
          <w:rFonts w:ascii="Garamond" w:hAnsi="Garamond"/>
          <w:sz w:val="24"/>
        </w:rPr>
        <w:t>;</w:t>
      </w:r>
      <w:proofErr w:type="gramEnd"/>
      <w:r w:rsidR="00014572">
        <w:rPr>
          <w:rFonts w:ascii="Garamond" w:hAnsi="Garamond"/>
          <w:sz w:val="24"/>
        </w:rPr>
        <w:t xml:space="preserve"> e ciò chiede di pensare e rendere </w:t>
      </w:r>
      <w:r w:rsidR="00014572">
        <w:rPr>
          <w:rFonts w:ascii="Garamond" w:hAnsi="Garamond"/>
          <w:sz w:val="24"/>
        </w:rPr>
        <w:lastRenderedPageBreak/>
        <w:t xml:space="preserve">concretamente fruibile una formazione </w:t>
      </w:r>
      <w:r w:rsidR="00014572">
        <w:rPr>
          <w:rFonts w:ascii="Garamond" w:hAnsi="Garamond"/>
          <w:i/>
          <w:iCs/>
          <w:sz w:val="24"/>
        </w:rPr>
        <w:t>ad hoc</w:t>
      </w:r>
      <w:r w:rsidR="00014572">
        <w:rPr>
          <w:rFonts w:ascii="Garamond" w:hAnsi="Garamond"/>
          <w:sz w:val="24"/>
        </w:rPr>
        <w:t xml:space="preserve">, nei diversi aspetti (filosofico-teologico, pastorale, giuridico…). La Chiesa </w:t>
      </w:r>
      <w:r w:rsidR="00233817" w:rsidRPr="000D7529">
        <w:rPr>
          <w:rFonts w:ascii="Garamond" w:hAnsi="Garamond"/>
          <w:sz w:val="24"/>
        </w:rPr>
        <w:t>deve pensarsi come</w:t>
      </w:r>
      <w:r w:rsidR="00233817" w:rsidRPr="000D7529">
        <w:rPr>
          <w:rFonts w:ascii="Garamond" w:hAnsi="Garamond"/>
          <w:bCs/>
          <w:sz w:val="24"/>
        </w:rPr>
        <w:t xml:space="preserve"> </w:t>
      </w:r>
      <w:r w:rsidR="00014572">
        <w:rPr>
          <w:rFonts w:ascii="Garamond" w:hAnsi="Garamond"/>
          <w:bCs/>
          <w:sz w:val="24"/>
        </w:rPr>
        <w:t xml:space="preserve">il </w:t>
      </w:r>
      <w:r w:rsidR="00233817" w:rsidRPr="000D7529">
        <w:rPr>
          <w:rFonts w:ascii="Garamond" w:hAnsi="Garamond"/>
          <w:bCs/>
          <w:sz w:val="24"/>
        </w:rPr>
        <w:t>soggetto di una grande proposta, integrata e in azione a più livelli</w:t>
      </w:r>
      <w:r w:rsidR="00014572">
        <w:rPr>
          <w:rFonts w:ascii="Garamond" w:hAnsi="Garamond"/>
          <w:sz w:val="24"/>
        </w:rPr>
        <w:t xml:space="preserve">: </w:t>
      </w:r>
      <w:r w:rsidR="00202CF3">
        <w:rPr>
          <w:rFonts w:ascii="Garamond" w:hAnsi="Garamond"/>
          <w:sz w:val="24"/>
        </w:rPr>
        <w:t xml:space="preserve">per questo </w:t>
      </w:r>
      <w:r w:rsidR="00343E8C" w:rsidRPr="000D7529">
        <w:rPr>
          <w:rFonts w:ascii="Garamond" w:hAnsi="Garamond"/>
          <w:sz w:val="24"/>
        </w:rPr>
        <w:t>occorre ri</w:t>
      </w:r>
      <w:r w:rsidR="00014572">
        <w:rPr>
          <w:rFonts w:ascii="Garamond" w:hAnsi="Garamond"/>
          <w:sz w:val="24"/>
        </w:rPr>
        <w:t>formare coraggiosamente “sul campo”</w:t>
      </w:r>
      <w:r w:rsidR="00343E8C" w:rsidRPr="000D7529">
        <w:rPr>
          <w:rFonts w:ascii="Garamond" w:hAnsi="Garamond"/>
          <w:sz w:val="24"/>
        </w:rPr>
        <w:t xml:space="preserve"> tutto l’apparato istituzionale</w:t>
      </w:r>
      <w:r w:rsidR="003E6D23">
        <w:rPr>
          <w:rFonts w:ascii="Garamond" w:hAnsi="Garamond"/>
          <w:sz w:val="24"/>
        </w:rPr>
        <w:t>, Caritas compresa</w:t>
      </w:r>
      <w:r w:rsidR="00202CF3">
        <w:rPr>
          <w:rFonts w:ascii="Garamond" w:hAnsi="Garamond"/>
          <w:sz w:val="24"/>
        </w:rPr>
        <w:t>…</w:t>
      </w:r>
      <w:r w:rsidR="003E6D23">
        <w:rPr>
          <w:rStyle w:val="Rimandonotaapidipagina"/>
          <w:rFonts w:ascii="Garamond" w:hAnsi="Garamond"/>
          <w:sz w:val="24"/>
        </w:rPr>
        <w:footnoteReference w:id="17"/>
      </w:r>
    </w:p>
    <w:p w14:paraId="38B6AFB8" w14:textId="77777777" w:rsidR="003E6D23" w:rsidRPr="003E6D23" w:rsidRDefault="003E6D23" w:rsidP="003E6D23">
      <w:pPr>
        <w:widowControl w:val="0"/>
        <w:tabs>
          <w:tab w:val="left" w:pos="567"/>
        </w:tabs>
        <w:spacing w:after="0" w:line="276" w:lineRule="auto"/>
        <w:jc w:val="both"/>
        <w:rPr>
          <w:rFonts w:ascii="Garamond" w:hAnsi="Garamond"/>
          <w:sz w:val="16"/>
        </w:rPr>
      </w:pPr>
    </w:p>
    <w:p w14:paraId="477EEE2F" w14:textId="77777777" w:rsidR="000B777C" w:rsidRPr="003E6D23" w:rsidRDefault="000B777C" w:rsidP="00F03123">
      <w:pPr>
        <w:widowControl w:val="0"/>
        <w:spacing w:after="0" w:line="276" w:lineRule="auto"/>
        <w:jc w:val="both"/>
        <w:rPr>
          <w:rFonts w:ascii="Garamond" w:hAnsi="Garamond"/>
          <w:sz w:val="16"/>
        </w:rPr>
      </w:pPr>
    </w:p>
    <w:p w14:paraId="6468171E" w14:textId="710FB0DB" w:rsidR="000B777C" w:rsidRPr="002B5BCB" w:rsidRDefault="000B777C" w:rsidP="002B5BCB">
      <w:pPr>
        <w:widowControl w:val="0"/>
        <w:spacing w:after="0" w:line="276" w:lineRule="auto"/>
        <w:jc w:val="both"/>
        <w:rPr>
          <w:rFonts w:ascii="Garamond" w:hAnsi="Garamond"/>
          <w:b/>
          <w:bCs/>
          <w:sz w:val="24"/>
        </w:rPr>
      </w:pPr>
      <w:r>
        <w:rPr>
          <w:rFonts w:ascii="Garamond" w:hAnsi="Garamond"/>
          <w:b/>
          <w:bCs/>
          <w:sz w:val="24"/>
        </w:rPr>
        <w:t xml:space="preserve">4. </w:t>
      </w:r>
      <w:r w:rsidR="00DB21E2">
        <w:rPr>
          <w:rFonts w:ascii="Garamond" w:hAnsi="Garamond"/>
          <w:b/>
          <w:bCs/>
          <w:sz w:val="24"/>
        </w:rPr>
        <w:t>La carità come “ministero”</w:t>
      </w:r>
    </w:p>
    <w:p w14:paraId="65F5D8A0" w14:textId="77777777" w:rsidR="00D73E57" w:rsidRPr="00524295" w:rsidRDefault="00D73E57" w:rsidP="002B5BCB">
      <w:pPr>
        <w:widowControl w:val="0"/>
        <w:spacing w:after="0" w:line="276" w:lineRule="auto"/>
        <w:ind w:right="-1"/>
        <w:jc w:val="both"/>
        <w:rPr>
          <w:rFonts w:ascii="Garamond" w:hAnsi="Garamond"/>
          <w:sz w:val="26"/>
          <w:szCs w:val="20"/>
        </w:rPr>
      </w:pPr>
    </w:p>
    <w:p w14:paraId="4861A3BB" w14:textId="035F3EE6" w:rsidR="00F629A9" w:rsidRDefault="00D73E57" w:rsidP="00D73E57">
      <w:pPr>
        <w:widowControl w:val="0"/>
        <w:tabs>
          <w:tab w:val="left" w:pos="567"/>
        </w:tabs>
        <w:spacing w:after="0" w:line="276" w:lineRule="auto"/>
        <w:jc w:val="both"/>
        <w:rPr>
          <w:rFonts w:ascii="Garamond" w:hAnsi="Garamond"/>
          <w:sz w:val="24"/>
        </w:rPr>
      </w:pPr>
      <w:r>
        <w:rPr>
          <w:rFonts w:ascii="Garamond" w:hAnsi="Garamond"/>
          <w:sz w:val="24"/>
        </w:rPr>
        <w:tab/>
      </w:r>
      <w:r w:rsidR="00F03123" w:rsidRPr="000D7529">
        <w:rPr>
          <w:rFonts w:ascii="Garamond" w:hAnsi="Garamond"/>
          <w:sz w:val="24"/>
        </w:rPr>
        <w:t xml:space="preserve">Entro questo orizzonte si colloca la </w:t>
      </w:r>
      <w:r>
        <w:rPr>
          <w:rFonts w:ascii="Garamond" w:hAnsi="Garamond"/>
          <w:sz w:val="24"/>
        </w:rPr>
        <w:t>“</w:t>
      </w:r>
      <w:r w:rsidR="00F03123" w:rsidRPr="000D7529">
        <w:rPr>
          <w:rFonts w:ascii="Garamond" w:hAnsi="Garamond"/>
          <w:sz w:val="24"/>
        </w:rPr>
        <w:t xml:space="preserve">questione </w:t>
      </w:r>
      <w:r w:rsidR="00F03123" w:rsidRPr="000D7529">
        <w:rPr>
          <w:rFonts w:ascii="Garamond" w:hAnsi="Garamond"/>
          <w:bCs/>
          <w:sz w:val="24"/>
        </w:rPr>
        <w:t>ministeriale</w:t>
      </w:r>
      <w:r>
        <w:rPr>
          <w:rFonts w:ascii="Garamond" w:hAnsi="Garamond"/>
          <w:bCs/>
          <w:sz w:val="24"/>
        </w:rPr>
        <w:t xml:space="preserve">”, come la avvertiamo oggi: </w:t>
      </w:r>
      <w:r>
        <w:rPr>
          <w:rFonts w:ascii="Garamond" w:hAnsi="Garamond"/>
          <w:sz w:val="24"/>
        </w:rPr>
        <w:t>i ministri ordinati (vescovi e preti)</w:t>
      </w:r>
      <w:r w:rsidR="00F03123" w:rsidRPr="000D7529">
        <w:rPr>
          <w:rFonts w:ascii="Garamond" w:hAnsi="Garamond"/>
          <w:sz w:val="24"/>
        </w:rPr>
        <w:t xml:space="preserve"> non </w:t>
      </w:r>
      <w:r>
        <w:rPr>
          <w:rFonts w:ascii="Garamond" w:hAnsi="Garamond"/>
          <w:sz w:val="24"/>
        </w:rPr>
        <w:t xml:space="preserve">sono </w:t>
      </w:r>
      <w:r w:rsidR="00F03123" w:rsidRPr="000D7529">
        <w:rPr>
          <w:rFonts w:ascii="Garamond" w:hAnsi="Garamond"/>
          <w:sz w:val="24"/>
        </w:rPr>
        <w:t>in grado di assumersi</w:t>
      </w:r>
      <w:r>
        <w:rPr>
          <w:rFonts w:ascii="Garamond" w:hAnsi="Garamond"/>
          <w:sz w:val="24"/>
        </w:rPr>
        <w:t>, da soli,</w:t>
      </w:r>
      <w:r w:rsidR="00F03123" w:rsidRPr="000D7529">
        <w:rPr>
          <w:rFonts w:ascii="Garamond" w:hAnsi="Garamond"/>
          <w:sz w:val="24"/>
        </w:rPr>
        <w:t xml:space="preserve"> </w:t>
      </w:r>
      <w:r>
        <w:rPr>
          <w:rFonts w:ascii="Garamond" w:hAnsi="Garamond"/>
          <w:sz w:val="24"/>
        </w:rPr>
        <w:t xml:space="preserve">il peso che tutto ciò che abbiamo detto fin qui comporta: </w:t>
      </w:r>
      <w:r w:rsidR="00F03123" w:rsidRPr="000D7529">
        <w:rPr>
          <w:rFonts w:ascii="Garamond" w:hAnsi="Garamond"/>
          <w:sz w:val="24"/>
        </w:rPr>
        <w:t xml:space="preserve">sia per </w:t>
      </w:r>
      <w:r>
        <w:rPr>
          <w:rFonts w:ascii="Garamond" w:hAnsi="Garamond"/>
          <w:sz w:val="24"/>
        </w:rPr>
        <w:t xml:space="preserve">il </w:t>
      </w:r>
      <w:r>
        <w:rPr>
          <w:rFonts w:ascii="Garamond" w:hAnsi="Garamond"/>
          <w:i/>
          <w:iCs/>
          <w:sz w:val="24"/>
        </w:rPr>
        <w:t xml:space="preserve">deficit </w:t>
      </w:r>
      <w:r>
        <w:rPr>
          <w:rFonts w:ascii="Garamond" w:hAnsi="Garamond"/>
          <w:sz w:val="24"/>
        </w:rPr>
        <w:t xml:space="preserve">di competenze richieste </w:t>
      </w:r>
      <w:r w:rsidR="00F03123" w:rsidRPr="000D7529">
        <w:rPr>
          <w:rFonts w:ascii="Garamond" w:hAnsi="Garamond"/>
          <w:sz w:val="24"/>
        </w:rPr>
        <w:t xml:space="preserve">sia per </w:t>
      </w:r>
      <w:r>
        <w:rPr>
          <w:rFonts w:ascii="Garamond" w:hAnsi="Garamond"/>
          <w:sz w:val="24"/>
        </w:rPr>
        <w:t>la loro rarefazione nel tessuto sociale. Ma è giusto chiedere a loro questo?</w:t>
      </w:r>
      <w:r w:rsidR="00F629A9">
        <w:rPr>
          <w:rFonts w:ascii="Garamond" w:hAnsi="Garamond"/>
          <w:sz w:val="24"/>
        </w:rPr>
        <w:t xml:space="preserve"> Se esiste – se deve esistere – una </w:t>
      </w:r>
      <w:r w:rsidR="00F629A9">
        <w:rPr>
          <w:rFonts w:ascii="Garamond" w:hAnsi="Garamond"/>
          <w:i/>
          <w:iCs/>
          <w:sz w:val="24"/>
        </w:rPr>
        <w:t>diaconia</w:t>
      </w:r>
      <w:r w:rsidR="00F629A9">
        <w:rPr>
          <w:rFonts w:ascii="Garamond" w:hAnsi="Garamond"/>
          <w:sz w:val="24"/>
        </w:rPr>
        <w:t xml:space="preserve">, non andrà forse conosciuta e valutata adeguatamente la fisionomia e la vocazione del </w:t>
      </w:r>
      <w:r w:rsidR="00F629A9">
        <w:rPr>
          <w:rFonts w:ascii="Garamond" w:hAnsi="Garamond"/>
          <w:i/>
          <w:iCs/>
          <w:sz w:val="24"/>
        </w:rPr>
        <w:t>diacono</w:t>
      </w:r>
      <w:r w:rsidR="00F629A9">
        <w:rPr>
          <w:rFonts w:ascii="Garamond" w:hAnsi="Garamond"/>
          <w:sz w:val="24"/>
        </w:rPr>
        <w:t xml:space="preserve">? </w:t>
      </w:r>
    </w:p>
    <w:p w14:paraId="5F0C2CA8" w14:textId="77777777" w:rsidR="001749D3" w:rsidRPr="001749D3" w:rsidRDefault="001749D3" w:rsidP="00D73E57">
      <w:pPr>
        <w:widowControl w:val="0"/>
        <w:tabs>
          <w:tab w:val="left" w:pos="567"/>
        </w:tabs>
        <w:spacing w:after="0" w:line="276" w:lineRule="auto"/>
        <w:jc w:val="both"/>
        <w:rPr>
          <w:rFonts w:ascii="Garamond" w:hAnsi="Garamond"/>
          <w:sz w:val="10"/>
        </w:rPr>
      </w:pPr>
    </w:p>
    <w:p w14:paraId="3A2A1612" w14:textId="680B4E4E" w:rsidR="00F03123" w:rsidRDefault="00F629A9" w:rsidP="00DE64BE">
      <w:pPr>
        <w:widowControl w:val="0"/>
        <w:tabs>
          <w:tab w:val="left" w:pos="567"/>
        </w:tabs>
        <w:spacing w:after="0" w:line="276" w:lineRule="auto"/>
        <w:jc w:val="both"/>
        <w:rPr>
          <w:rFonts w:ascii="Garamond" w:hAnsi="Garamond"/>
          <w:sz w:val="24"/>
        </w:rPr>
      </w:pPr>
      <w:r>
        <w:rPr>
          <w:rFonts w:ascii="Garamond" w:hAnsi="Garamond"/>
          <w:sz w:val="24"/>
        </w:rPr>
        <w:tab/>
        <w:t xml:space="preserve">Senza la fretta di rispondere subito e </w:t>
      </w:r>
      <w:r w:rsidR="00DE64BE">
        <w:rPr>
          <w:rFonts w:ascii="Garamond" w:hAnsi="Garamond"/>
          <w:sz w:val="24"/>
        </w:rPr>
        <w:t xml:space="preserve">senza invadere altre discipline (Sacramenti del servizio), approfondiamo gli interrogativi ascoltando la riflessione del gesuita Étienne </w:t>
      </w:r>
      <w:proofErr w:type="spellStart"/>
      <w:r w:rsidR="00DE64BE">
        <w:rPr>
          <w:rFonts w:ascii="Garamond" w:hAnsi="Garamond"/>
          <w:sz w:val="24"/>
        </w:rPr>
        <w:t>Grieu</w:t>
      </w:r>
      <w:proofErr w:type="spellEnd"/>
      <w:r w:rsidR="00DE64BE">
        <w:rPr>
          <w:rStyle w:val="Rimandonotaapidipagina"/>
          <w:rFonts w:ascii="Garamond" w:hAnsi="Garamond"/>
          <w:sz w:val="24"/>
        </w:rPr>
        <w:footnoteReference w:id="18"/>
      </w:r>
      <w:r w:rsidR="001749D3">
        <w:rPr>
          <w:rFonts w:ascii="Garamond" w:hAnsi="Garamond"/>
          <w:sz w:val="24"/>
        </w:rPr>
        <w:t xml:space="preserve"> anzitutto sulla diaconia, che </w:t>
      </w:r>
    </w:p>
    <w:p w14:paraId="7D99921F" w14:textId="77777777" w:rsidR="000B777C" w:rsidRPr="00735580" w:rsidRDefault="000B777C" w:rsidP="00735580">
      <w:pPr>
        <w:widowControl w:val="0"/>
        <w:spacing w:after="0" w:line="240" w:lineRule="auto"/>
        <w:jc w:val="both"/>
        <w:rPr>
          <w:rFonts w:ascii="Garamond" w:hAnsi="Garamond"/>
          <w:sz w:val="16"/>
        </w:rPr>
      </w:pPr>
    </w:p>
    <w:p w14:paraId="0787B1CA" w14:textId="283723AA" w:rsidR="000B777C" w:rsidRPr="00263627" w:rsidRDefault="000B777C" w:rsidP="00735580">
      <w:pPr>
        <w:widowControl w:val="0"/>
        <w:tabs>
          <w:tab w:val="left" w:pos="567"/>
        </w:tabs>
        <w:spacing w:after="0" w:line="240" w:lineRule="auto"/>
        <w:ind w:left="567"/>
        <w:jc w:val="both"/>
        <w:rPr>
          <w:rFonts w:ascii="Garamond" w:hAnsi="Garamond"/>
        </w:rPr>
      </w:pPr>
      <w:r w:rsidRPr="00263627">
        <w:rPr>
          <w:rFonts w:ascii="Garamond" w:hAnsi="Garamond"/>
        </w:rPr>
        <w:t>nella Chiesa è il lavoro attraverso il quale il vangelo apre i nostri rapporti alla vita di Dio e le permette di irrigare tutti i nostri incontri. Questo ci porta fino a coloro che, normalmente, sono emarginati, lasciati in disparte, lontano dai luoghi in cui vengono prese le decisioni. Il desiderio di ritrovare la sorgente di una vita affidata alla fiducia ci porta verso di loro, perché obbligano, veramente, a lasciare da parte ciò che ordinariamente ci affascina. Con loro, siamo in buona compagnia per cogliere il passaggio dello Spirito. Per questo la Chiesa ha bisogno di impegni solidali: per non smarrire, semplicemente, il cammino aperto da Cristo.</w:t>
      </w:r>
      <w:r w:rsidR="001749D3">
        <w:rPr>
          <w:rFonts w:ascii="Garamond" w:hAnsi="Garamond"/>
        </w:rPr>
        <w:t xml:space="preserve"> </w:t>
      </w:r>
      <w:r w:rsidRPr="00263627">
        <w:rPr>
          <w:rFonts w:ascii="Garamond" w:hAnsi="Garamond"/>
        </w:rPr>
        <w:t>Se la diaconia consiste nell’evangelizzazione della dimensione relazionale della vita, la sua opera sfocia nella tessitura di legami capaci di chiamare all’esistenza. Nella Chiesa, tali legami possono riconoscersi e definirsi come frutto dello Spirito, danno consistenza alle comunità cristiane e contribuiscono a fare di esse il corpo di Cristo in divenire. La diaconia è quindi anche ciò che segna la presenza sociale della Chiesa di una nota evangelica e le permette in questo modo di parlare di Dio</w:t>
      </w:r>
      <w:r w:rsidRPr="00263627">
        <w:rPr>
          <w:rStyle w:val="Rimandonotaapidipagina"/>
          <w:rFonts w:ascii="Garamond" w:hAnsi="Garamond"/>
        </w:rPr>
        <w:footnoteReference w:id="19"/>
      </w:r>
      <w:r w:rsidR="00735580">
        <w:rPr>
          <w:rFonts w:ascii="Garamond" w:hAnsi="Garamond"/>
        </w:rPr>
        <w:t xml:space="preserve">. </w:t>
      </w:r>
    </w:p>
    <w:p w14:paraId="5C9EFF78" w14:textId="77777777" w:rsidR="00156762" w:rsidRPr="00156762" w:rsidRDefault="00156762" w:rsidP="00735580">
      <w:pPr>
        <w:widowControl w:val="0"/>
        <w:spacing w:after="0" w:line="276" w:lineRule="auto"/>
        <w:jc w:val="both"/>
        <w:rPr>
          <w:rFonts w:ascii="Garamond" w:hAnsi="Garamond"/>
          <w:sz w:val="20"/>
        </w:rPr>
      </w:pPr>
    </w:p>
    <w:p w14:paraId="2FC804A7" w14:textId="6F032836" w:rsidR="00735580" w:rsidRPr="00156762" w:rsidRDefault="00735580" w:rsidP="00156762">
      <w:pPr>
        <w:widowControl w:val="0"/>
        <w:spacing w:after="0" w:line="276" w:lineRule="auto"/>
        <w:jc w:val="both"/>
      </w:pPr>
      <w:r>
        <w:rPr>
          <w:rFonts w:ascii="Garamond" w:hAnsi="Garamond"/>
          <w:sz w:val="24"/>
        </w:rPr>
        <w:t xml:space="preserve">Da quando il </w:t>
      </w:r>
      <w:proofErr w:type="gramStart"/>
      <w:r>
        <w:rPr>
          <w:rFonts w:ascii="Garamond" w:hAnsi="Garamond"/>
          <w:sz w:val="24"/>
        </w:rPr>
        <w:t>concilio Vaticano</w:t>
      </w:r>
      <w:proofErr w:type="gramEnd"/>
      <w:r>
        <w:rPr>
          <w:rFonts w:ascii="Garamond" w:hAnsi="Garamond"/>
          <w:sz w:val="24"/>
        </w:rPr>
        <w:t xml:space="preserve"> II ha restaurato il diaconato come </w:t>
      </w:r>
      <w:r w:rsidRPr="00735580">
        <w:rPr>
          <w:rFonts w:ascii="Garamond" w:hAnsi="Garamond"/>
          <w:sz w:val="24"/>
        </w:rPr>
        <w:t>«grado proprio e permanente della gerarchia» (</w:t>
      </w:r>
      <w:r w:rsidRPr="00735580">
        <w:rPr>
          <w:rFonts w:ascii="Garamond" w:hAnsi="Garamond"/>
          <w:i/>
          <w:iCs/>
          <w:sz w:val="24"/>
        </w:rPr>
        <w:t xml:space="preserve">Lumen </w:t>
      </w:r>
      <w:proofErr w:type="spellStart"/>
      <w:r w:rsidRPr="00735580">
        <w:rPr>
          <w:rFonts w:ascii="Garamond" w:hAnsi="Garamond"/>
          <w:i/>
          <w:iCs/>
          <w:sz w:val="24"/>
        </w:rPr>
        <w:t>gentium</w:t>
      </w:r>
      <w:proofErr w:type="spellEnd"/>
      <w:r>
        <w:rPr>
          <w:rFonts w:ascii="Garamond" w:hAnsi="Garamond"/>
          <w:sz w:val="24"/>
        </w:rPr>
        <w:t xml:space="preserve"> </w:t>
      </w:r>
      <w:r w:rsidRPr="00735580">
        <w:rPr>
          <w:rFonts w:ascii="Garamond" w:hAnsi="Garamond"/>
          <w:sz w:val="24"/>
        </w:rPr>
        <w:t>29)</w:t>
      </w:r>
      <w:r w:rsidR="00156762">
        <w:rPr>
          <w:rFonts w:ascii="Garamond" w:hAnsi="Garamond"/>
          <w:sz w:val="24"/>
        </w:rPr>
        <w:t xml:space="preserve"> la riflessione sulla diaconia si associa a quella sui diaconi, il cui ministero </w:t>
      </w:r>
      <w:proofErr w:type="spellStart"/>
      <w:r w:rsidR="00156762">
        <w:rPr>
          <w:rFonts w:ascii="Garamond" w:hAnsi="Garamond"/>
          <w:sz w:val="24"/>
        </w:rPr>
        <w:t>Grieu</w:t>
      </w:r>
      <w:proofErr w:type="spellEnd"/>
      <w:r w:rsidR="00156762">
        <w:rPr>
          <w:rFonts w:ascii="Garamond" w:hAnsi="Garamond"/>
          <w:sz w:val="24"/>
        </w:rPr>
        <w:t xml:space="preserve"> ritiene necessario nella misura in cui</w:t>
      </w:r>
      <w:r w:rsidR="00524295">
        <w:rPr>
          <w:rFonts w:ascii="Garamond" w:hAnsi="Garamond"/>
          <w:sz w:val="24"/>
        </w:rPr>
        <w:t xml:space="preserve"> esso si occupa</w:t>
      </w:r>
      <w:r w:rsidR="00156762">
        <w:rPr>
          <w:rFonts w:ascii="Garamond" w:hAnsi="Garamond"/>
          <w:sz w:val="24"/>
        </w:rPr>
        <w:t xml:space="preserve"> </w:t>
      </w:r>
      <w:r w:rsidRPr="002B5BCB">
        <w:rPr>
          <w:rFonts w:ascii="Garamond" w:hAnsi="Garamond"/>
          <w:sz w:val="24"/>
        </w:rPr>
        <w:t>in modo stabile e riconosciuto del legame, del modo in cui il cristianesimo si fa carico e trasfigura il legame sociale</w:t>
      </w:r>
      <w:r w:rsidR="00524295">
        <w:rPr>
          <w:rFonts w:ascii="Garamond" w:hAnsi="Garamond"/>
          <w:sz w:val="24"/>
        </w:rPr>
        <w:t xml:space="preserve">. Precisamente: </w:t>
      </w:r>
    </w:p>
    <w:p w14:paraId="7F9DCFE7" w14:textId="33D13552" w:rsidR="00524295" w:rsidRPr="00524295" w:rsidRDefault="00524295" w:rsidP="00524295">
      <w:pPr>
        <w:widowControl w:val="0"/>
        <w:spacing w:after="0" w:line="276" w:lineRule="auto"/>
        <w:jc w:val="both"/>
        <w:rPr>
          <w:rFonts w:ascii="Garamond" w:hAnsi="Garamond"/>
          <w:bCs/>
        </w:rPr>
      </w:pPr>
    </w:p>
    <w:p w14:paraId="594BBBA8" w14:textId="686A76A8" w:rsidR="000B777C" w:rsidRPr="002B5BCB" w:rsidRDefault="002B5BCB" w:rsidP="002B5BCB">
      <w:pPr>
        <w:widowControl w:val="0"/>
        <w:spacing w:after="0" w:line="276" w:lineRule="auto"/>
        <w:jc w:val="both"/>
        <w:rPr>
          <w:rFonts w:ascii="Garamond" w:hAnsi="Garamond"/>
          <w:bCs/>
          <w:sz w:val="25"/>
        </w:rPr>
      </w:pPr>
      <w:r w:rsidRPr="002B5BCB">
        <w:rPr>
          <w:rFonts w:ascii="Garamond" w:hAnsi="Garamond"/>
          <w:bCs/>
          <w:sz w:val="25"/>
        </w:rPr>
        <w:t>4.</w:t>
      </w:r>
      <w:r w:rsidR="00735580">
        <w:rPr>
          <w:rFonts w:ascii="Garamond" w:hAnsi="Garamond"/>
          <w:bCs/>
          <w:sz w:val="25"/>
        </w:rPr>
        <w:t>1</w:t>
      </w:r>
      <w:r w:rsidRPr="002B5BCB">
        <w:rPr>
          <w:rFonts w:ascii="Garamond" w:hAnsi="Garamond"/>
          <w:bCs/>
          <w:sz w:val="25"/>
        </w:rPr>
        <w:t xml:space="preserve">. </w:t>
      </w:r>
      <w:r w:rsidR="000B777C" w:rsidRPr="002B5BCB">
        <w:rPr>
          <w:rFonts w:ascii="Garamond" w:hAnsi="Garamond"/>
          <w:bCs/>
          <w:i/>
          <w:iCs/>
          <w:sz w:val="25"/>
        </w:rPr>
        <w:t xml:space="preserve">Il diaconato, principio di ogni ministero </w:t>
      </w:r>
    </w:p>
    <w:p w14:paraId="496AF233" w14:textId="77777777" w:rsidR="000B777C" w:rsidRPr="00524295" w:rsidRDefault="000B777C" w:rsidP="002B5BCB">
      <w:pPr>
        <w:pStyle w:val="Paragrafoelenco"/>
        <w:widowControl w:val="0"/>
        <w:spacing w:after="0" w:line="276" w:lineRule="auto"/>
        <w:ind w:left="644"/>
        <w:jc w:val="both"/>
        <w:rPr>
          <w:rFonts w:ascii="Garamond" w:hAnsi="Garamond"/>
          <w:b/>
          <w:sz w:val="16"/>
          <w:szCs w:val="24"/>
        </w:rPr>
      </w:pPr>
    </w:p>
    <w:p w14:paraId="26DA6406" w14:textId="11E8C94B" w:rsidR="000B777C" w:rsidRDefault="000B777C" w:rsidP="002B5BCB">
      <w:pPr>
        <w:pStyle w:val="Paragrafoelenco"/>
        <w:widowControl w:val="0"/>
        <w:spacing w:after="0" w:line="240" w:lineRule="auto"/>
        <w:ind w:left="567"/>
        <w:jc w:val="both"/>
        <w:rPr>
          <w:rFonts w:ascii="Garamond" w:hAnsi="Garamond"/>
          <w:szCs w:val="24"/>
        </w:rPr>
      </w:pPr>
      <w:r w:rsidRPr="002B5BCB">
        <w:rPr>
          <w:rFonts w:ascii="Garamond" w:hAnsi="Garamond"/>
          <w:szCs w:val="24"/>
        </w:rPr>
        <w:t xml:space="preserve">[…] </w:t>
      </w:r>
      <w:r w:rsidR="002B5BCB" w:rsidRPr="002B5BCB">
        <w:rPr>
          <w:rFonts w:ascii="Garamond" w:hAnsi="Garamond"/>
          <w:szCs w:val="24"/>
        </w:rPr>
        <w:t>i</w:t>
      </w:r>
      <w:r w:rsidRPr="002B5BCB">
        <w:rPr>
          <w:rFonts w:ascii="Garamond" w:hAnsi="Garamond"/>
          <w:szCs w:val="24"/>
        </w:rPr>
        <w:t xml:space="preserve">l diacono, con la sua presenza nella vita della comunità, ha il compito di manifestare che i cristiani hanno, attraverso ogni dimensione relazionale della loro vita, un appuntamento con Cristo, dal momento in cui abbandonano quelli che abbiamo definito “riflessi di sopravvivenza” per entrare nel servizio, cioè in un modo di essere – quello stesso del Servo – che accoglie il dono di Dio senza chiudervi sopra la propria mano, ma, al contrario, lasciandolo passare e comunicandolo; </w:t>
      </w:r>
      <w:r w:rsidRPr="002B5BCB">
        <w:rPr>
          <w:rFonts w:ascii="Garamond" w:hAnsi="Garamond"/>
          <w:szCs w:val="24"/>
        </w:rPr>
        <w:lastRenderedPageBreak/>
        <w:t>atteggiamento questo che conduce a prendersi cura dell’altro, a chiamarlo all’esistenza, fino a mettersi in pericolo per lui. Il tutto non per obbligo morale ma come per un appuntamento verso il quale ci si affretta. In modo tale che rischiano per i loro fratelli e le loro sorelle e scommettono, radicalmente, sulla fiducia, unendosi così al loro Signore nella sua Pasqua. In questo modo il diacono aiuta anche la comunità a prendere coscienza di tutti i legami che la costituiscono dando consistenza al corpo di Cristo offerto per la moltitudine.</w:t>
      </w:r>
    </w:p>
    <w:p w14:paraId="5BFEF01E" w14:textId="77777777" w:rsidR="00524295" w:rsidRPr="00524295" w:rsidRDefault="00524295" w:rsidP="002B5BCB">
      <w:pPr>
        <w:pStyle w:val="Paragrafoelenco"/>
        <w:widowControl w:val="0"/>
        <w:spacing w:after="0" w:line="240" w:lineRule="auto"/>
        <w:ind w:left="567"/>
        <w:jc w:val="both"/>
        <w:rPr>
          <w:rFonts w:ascii="Garamond" w:hAnsi="Garamond"/>
          <w:sz w:val="10"/>
          <w:szCs w:val="24"/>
        </w:rPr>
      </w:pPr>
    </w:p>
    <w:p w14:paraId="61E80BB2" w14:textId="77777777" w:rsidR="00B6258E" w:rsidRDefault="000B777C" w:rsidP="00B6258E">
      <w:pPr>
        <w:pStyle w:val="Paragrafoelenco"/>
        <w:widowControl w:val="0"/>
        <w:tabs>
          <w:tab w:val="left" w:pos="567"/>
        </w:tabs>
        <w:spacing w:after="0" w:line="240" w:lineRule="auto"/>
        <w:ind w:left="567"/>
        <w:jc w:val="both"/>
        <w:rPr>
          <w:rFonts w:ascii="Garamond" w:hAnsi="Garamond"/>
          <w:szCs w:val="24"/>
        </w:rPr>
      </w:pPr>
      <w:r w:rsidRPr="002B5BCB">
        <w:rPr>
          <w:rFonts w:ascii="Garamond" w:hAnsi="Garamond"/>
          <w:szCs w:val="24"/>
        </w:rPr>
        <w:t xml:space="preserve">Mi sembra che ciò basti a fondare l’identità ministeriale del diacono. Inteso in questo modo, il suo ruolo non viene definito a partire dal potere di celebrare l’uno o l’altro sacramento. Se ci volesse arrischiare a questo, la storia riserverebbe d’altronde qualche sorpresa: infatti alcuni testi dell’antichità insistono sul fatto che all’inizio il diacono non battezza, salvo in caso di necessità, e sempre con la delega del vescovo, e altri gli attribuiscono la facoltà di riammettere i penitenti alla comunione della Chiesa. E poi, bisognerebbe rimarcare che, in circostanze speciali, anche i laici possono amministrare il battesimo e ricevere il consenso degli sposi. I diaconi non posseggono dunque alcuna </w:t>
      </w:r>
      <w:proofErr w:type="spellStart"/>
      <w:r w:rsidRPr="002B5BCB">
        <w:rPr>
          <w:rFonts w:ascii="Garamond" w:hAnsi="Garamond"/>
          <w:i/>
          <w:szCs w:val="24"/>
        </w:rPr>
        <w:t>potestas</w:t>
      </w:r>
      <w:proofErr w:type="spellEnd"/>
      <w:r w:rsidRPr="002B5BCB">
        <w:rPr>
          <w:rFonts w:ascii="Garamond" w:hAnsi="Garamond"/>
          <w:i/>
          <w:szCs w:val="24"/>
        </w:rPr>
        <w:t xml:space="preserve"> </w:t>
      </w:r>
      <w:r w:rsidRPr="002B5BCB">
        <w:rPr>
          <w:rFonts w:ascii="Garamond" w:hAnsi="Garamond"/>
          <w:szCs w:val="24"/>
        </w:rPr>
        <w:t>(intesa qui come potere di celebrare l’uno o l’altro sacramento) in modo assolutamente esclusivo, che permetterebbe di distinguerli radicalmente dai laici.</w:t>
      </w:r>
    </w:p>
    <w:p w14:paraId="0761BB02" w14:textId="77777777" w:rsidR="00524295" w:rsidRPr="00524295" w:rsidRDefault="00524295" w:rsidP="00B6258E">
      <w:pPr>
        <w:pStyle w:val="Paragrafoelenco"/>
        <w:widowControl w:val="0"/>
        <w:tabs>
          <w:tab w:val="left" w:pos="567"/>
        </w:tabs>
        <w:spacing w:after="0" w:line="240" w:lineRule="auto"/>
        <w:ind w:left="567"/>
        <w:jc w:val="both"/>
        <w:rPr>
          <w:rFonts w:ascii="Garamond" w:hAnsi="Garamond"/>
          <w:sz w:val="10"/>
          <w:szCs w:val="24"/>
        </w:rPr>
      </w:pPr>
    </w:p>
    <w:p w14:paraId="1B8E15CC" w14:textId="77777777" w:rsidR="00B6258E" w:rsidRDefault="000B777C" w:rsidP="00B6258E">
      <w:pPr>
        <w:pStyle w:val="Paragrafoelenco"/>
        <w:widowControl w:val="0"/>
        <w:tabs>
          <w:tab w:val="left" w:pos="567"/>
        </w:tabs>
        <w:spacing w:after="0" w:line="240" w:lineRule="auto"/>
        <w:ind w:left="567"/>
        <w:jc w:val="both"/>
        <w:rPr>
          <w:rFonts w:ascii="Garamond" w:hAnsi="Garamond"/>
          <w:szCs w:val="24"/>
        </w:rPr>
      </w:pPr>
      <w:r w:rsidRPr="00B6258E">
        <w:rPr>
          <w:rFonts w:ascii="Garamond" w:hAnsi="Garamond"/>
          <w:szCs w:val="24"/>
        </w:rPr>
        <w:t xml:space="preserve">Si può quindi intendere il diaconato come forza dello Spirito conferita ad alcuni per indicare la chiamata fondamentale che fa vivere tutta la Chiesa, invitando così le comunità e i cristiani a rispondervi. Se si considera che il diaconato costituisce il principio di ogni ministero (non per nulla la parola “ministero” nel Nuovo Testamento è il più delle tradotte con </w:t>
      </w:r>
      <w:proofErr w:type="spellStart"/>
      <w:r w:rsidRPr="00B6258E">
        <w:rPr>
          <w:rFonts w:ascii="Garamond" w:hAnsi="Garamond"/>
          <w:i/>
          <w:szCs w:val="24"/>
        </w:rPr>
        <w:t>diakonia</w:t>
      </w:r>
      <w:proofErr w:type="spellEnd"/>
      <w:r w:rsidRPr="00B6258E">
        <w:rPr>
          <w:rFonts w:ascii="Garamond" w:hAnsi="Garamond"/>
          <w:szCs w:val="24"/>
        </w:rPr>
        <w:t xml:space="preserve">), questo punto è preziosissimo. Emerge qui un’altra concezione possibile della </w:t>
      </w:r>
      <w:proofErr w:type="spellStart"/>
      <w:r w:rsidRPr="00B6258E">
        <w:rPr>
          <w:rFonts w:ascii="Garamond" w:hAnsi="Garamond"/>
          <w:i/>
          <w:szCs w:val="24"/>
        </w:rPr>
        <w:t>potestas</w:t>
      </w:r>
      <w:proofErr w:type="spellEnd"/>
      <w:r w:rsidRPr="00B6258E">
        <w:rPr>
          <w:rFonts w:ascii="Garamond" w:hAnsi="Garamond"/>
          <w:szCs w:val="24"/>
        </w:rPr>
        <w:t xml:space="preserve">, tradizionalmente associata all’ordinazione. Non si tratta innanzitutto della forza di chiamare a vivere in Dio, che, in Cristo ha scelto di affidare tutto nelle mani dei suoi fratelli? Ciò mette in risalto il nervo evangelico del mistero, che consiste anzitutto nel manifestare il ritmo gratuito della vita divina dove ogni persona è a disposizione dell’altra, in un movimento che si apre all’umanità intera. Il diacono dice questo in modo particolarmente chiaro, dal momento che </w:t>
      </w:r>
      <w:r w:rsidR="00B6258E">
        <w:rPr>
          <w:rFonts w:ascii="Garamond" w:hAnsi="Garamond"/>
          <w:szCs w:val="24"/>
        </w:rPr>
        <w:t>ha il</w:t>
      </w:r>
      <w:r w:rsidRPr="00B6258E">
        <w:rPr>
          <w:rFonts w:ascii="Garamond" w:hAnsi="Garamond"/>
          <w:szCs w:val="24"/>
        </w:rPr>
        <w:t xml:space="preserve"> compito di rendere percepibile questo invito a coloro che sono lontani e rischiano di non poterne più vivere. La sua </w:t>
      </w:r>
      <w:proofErr w:type="spellStart"/>
      <w:r w:rsidRPr="00B6258E">
        <w:rPr>
          <w:rFonts w:ascii="Garamond" w:hAnsi="Garamond"/>
          <w:i/>
          <w:szCs w:val="24"/>
        </w:rPr>
        <w:t>potestas</w:t>
      </w:r>
      <w:proofErr w:type="spellEnd"/>
      <w:r w:rsidRPr="00B6258E">
        <w:rPr>
          <w:rFonts w:ascii="Garamond" w:hAnsi="Garamond"/>
          <w:i/>
          <w:szCs w:val="24"/>
        </w:rPr>
        <w:t xml:space="preserve"> </w:t>
      </w:r>
      <w:r w:rsidRPr="00B6258E">
        <w:rPr>
          <w:rFonts w:ascii="Garamond" w:hAnsi="Garamond"/>
          <w:szCs w:val="24"/>
        </w:rPr>
        <w:t>è quindi anzitutto una capacità di chiamare i</w:t>
      </w:r>
      <w:r w:rsidR="00B6258E">
        <w:rPr>
          <w:rFonts w:ascii="Garamond" w:hAnsi="Garamond"/>
          <w:szCs w:val="24"/>
        </w:rPr>
        <w:t>n</w:t>
      </w:r>
      <w:r w:rsidRPr="00B6258E">
        <w:rPr>
          <w:rFonts w:ascii="Garamond" w:hAnsi="Garamond"/>
          <w:szCs w:val="24"/>
        </w:rPr>
        <w:t xml:space="preserve"> nome di Cristo e di essere segno: egli proclama con tutto il suo essere che il nostro compimento non si trova nel perfezionamento di noi stessi attraverso noi stessi, ma in una vita offerta a Dio e ai fratelli e sorelle, cioè nell’entrare nella logica dell’alleanza, a servizio della comunione che lo Spirito, instancabilmente e continuamente, tesse tra di noi.</w:t>
      </w:r>
    </w:p>
    <w:p w14:paraId="52428A76" w14:textId="77777777" w:rsidR="00524295" w:rsidRPr="00524295" w:rsidRDefault="00524295" w:rsidP="00B6258E">
      <w:pPr>
        <w:pStyle w:val="Paragrafoelenco"/>
        <w:widowControl w:val="0"/>
        <w:tabs>
          <w:tab w:val="left" w:pos="567"/>
        </w:tabs>
        <w:spacing w:after="0" w:line="240" w:lineRule="auto"/>
        <w:ind w:left="567"/>
        <w:jc w:val="both"/>
        <w:rPr>
          <w:rFonts w:ascii="Garamond" w:hAnsi="Garamond"/>
          <w:sz w:val="10"/>
          <w:szCs w:val="24"/>
        </w:rPr>
      </w:pPr>
    </w:p>
    <w:p w14:paraId="16EDB1A2" w14:textId="77777777" w:rsidR="00B6258E" w:rsidRDefault="000B777C" w:rsidP="00B6258E">
      <w:pPr>
        <w:pStyle w:val="Paragrafoelenco"/>
        <w:widowControl w:val="0"/>
        <w:tabs>
          <w:tab w:val="left" w:pos="567"/>
        </w:tabs>
        <w:spacing w:after="0" w:line="240" w:lineRule="auto"/>
        <w:ind w:left="567"/>
        <w:jc w:val="both"/>
        <w:rPr>
          <w:rFonts w:ascii="Garamond" w:hAnsi="Garamond"/>
        </w:rPr>
      </w:pPr>
      <w:r w:rsidRPr="00B6258E">
        <w:rPr>
          <w:rFonts w:ascii="Garamond" w:hAnsi="Garamond"/>
          <w:szCs w:val="24"/>
        </w:rPr>
        <w:t xml:space="preserve">Rendendo manifesto l’impegno di Dio nei confronti dell’umanità, il diacono indica evidentemente nello stesso tempo fino a dove questo desiderio di radunare il suo popolo lo ha condotto. La dinamica dell’alleanza è passata attraverso la croce. Il nostro Dio ha scelto di riannodare i legami con noi senza cercare di imporre il minimo effetto di potenza e di costrizione. É un amore disarmato che si offre a uomini pronti a stringere i pugni. Questo il diacono simboleggia per la Chiesa e per il mondo </w:t>
      </w:r>
      <w:r w:rsidRPr="00B6258E">
        <w:rPr>
          <w:rFonts w:ascii="Garamond" w:hAnsi="Garamond"/>
        </w:rPr>
        <w:t>[…]</w:t>
      </w:r>
    </w:p>
    <w:p w14:paraId="20EC7375" w14:textId="7953D824" w:rsidR="000B777C" w:rsidRDefault="000B777C" w:rsidP="00524295">
      <w:pPr>
        <w:pStyle w:val="Paragrafoelenco"/>
        <w:widowControl w:val="0"/>
        <w:tabs>
          <w:tab w:val="left" w:pos="567"/>
        </w:tabs>
        <w:spacing w:after="0" w:line="240" w:lineRule="auto"/>
        <w:ind w:left="567"/>
        <w:jc w:val="both"/>
        <w:rPr>
          <w:rFonts w:ascii="Garamond" w:hAnsi="Garamond"/>
          <w:szCs w:val="24"/>
        </w:rPr>
      </w:pPr>
      <w:r w:rsidRPr="00B6258E">
        <w:rPr>
          <w:rFonts w:ascii="Garamond" w:hAnsi="Garamond"/>
          <w:szCs w:val="24"/>
        </w:rPr>
        <w:t>Il ministero del diacono, si vede, non può vantarsi di alcuna specificità di cui avrebbe l’esclusiva. E ciò non soltanto perché tutti i preti e i vescovi sono anch’essi diaconi – non sempre è stato così nella storia della Chiesa – ma soprattutto perché, in realtà, il diaconato costituisce il principio di ogni ministero (</w:t>
      </w:r>
      <w:proofErr w:type="gramStart"/>
      <w:r w:rsidRPr="00B6258E">
        <w:rPr>
          <w:rFonts w:ascii="Garamond" w:hAnsi="Garamond"/>
          <w:szCs w:val="24"/>
        </w:rPr>
        <w:t>cioè</w:t>
      </w:r>
      <w:proofErr w:type="gramEnd"/>
      <w:r w:rsidRPr="00B6258E">
        <w:rPr>
          <w:rFonts w:ascii="Garamond" w:hAnsi="Garamond"/>
          <w:szCs w:val="24"/>
        </w:rPr>
        <w:t xml:space="preserve"> contemporaneamente la sua sorgente e il suo asse dinamico). La liturgia lo suggerisce attraverso alcuni indizi: il vescovo, quando procede alla lavanda dei piedi, può rivestirsi della dalmatica, ricordando così che non ha smesso di essere diacono; e poi, quando tutta la comunità scende con il suo Signore nell’abisso, il </w:t>
      </w:r>
      <w:proofErr w:type="gramStart"/>
      <w:r w:rsidRPr="00B6258E">
        <w:rPr>
          <w:rFonts w:ascii="Garamond" w:hAnsi="Garamond"/>
          <w:szCs w:val="24"/>
        </w:rPr>
        <w:t>Venerdì santo</w:t>
      </w:r>
      <w:proofErr w:type="gramEnd"/>
      <w:r w:rsidRPr="00B6258E">
        <w:rPr>
          <w:rFonts w:ascii="Garamond" w:hAnsi="Garamond"/>
          <w:szCs w:val="24"/>
        </w:rPr>
        <w:t>, in questo grado zero della vita della Chiesa, i ministri sono tutti ricondotti al loro diaconato: sono tutti nella disposizione di ridere semplicemente l’amore di Dio; il ministero è allora ricondotto alla sua sorgente</w:t>
      </w:r>
      <w:r w:rsidR="00524295">
        <w:rPr>
          <w:rStyle w:val="Rimandonotaapidipagina"/>
          <w:rFonts w:ascii="Garamond" w:hAnsi="Garamond"/>
          <w:szCs w:val="24"/>
        </w:rPr>
        <w:footnoteReference w:id="20"/>
      </w:r>
      <w:r w:rsidR="00524295">
        <w:rPr>
          <w:rFonts w:ascii="Garamond" w:hAnsi="Garamond"/>
          <w:szCs w:val="24"/>
        </w:rPr>
        <w:t>.</w:t>
      </w:r>
    </w:p>
    <w:p w14:paraId="7B7E7701" w14:textId="77777777" w:rsidR="00524295" w:rsidRPr="00524295" w:rsidRDefault="00524295" w:rsidP="00524295">
      <w:pPr>
        <w:pStyle w:val="Paragrafoelenco"/>
        <w:widowControl w:val="0"/>
        <w:tabs>
          <w:tab w:val="left" w:pos="567"/>
        </w:tabs>
        <w:spacing w:after="0" w:line="240" w:lineRule="auto"/>
        <w:ind w:left="567"/>
        <w:jc w:val="both"/>
        <w:rPr>
          <w:rFonts w:ascii="Garamond" w:hAnsi="Garamond"/>
          <w:szCs w:val="24"/>
        </w:rPr>
      </w:pPr>
    </w:p>
    <w:p w14:paraId="2A161078" w14:textId="56552F0C" w:rsidR="000B777C" w:rsidRPr="00B6258E" w:rsidRDefault="00B6258E" w:rsidP="002B5BCB">
      <w:pPr>
        <w:widowControl w:val="0"/>
        <w:spacing w:after="0" w:line="276" w:lineRule="auto"/>
        <w:jc w:val="both"/>
        <w:rPr>
          <w:rFonts w:ascii="Garamond" w:hAnsi="Garamond"/>
          <w:bCs/>
          <w:i/>
          <w:iCs/>
          <w:sz w:val="25"/>
        </w:rPr>
      </w:pPr>
      <w:r w:rsidRPr="00B6258E">
        <w:rPr>
          <w:rFonts w:ascii="Garamond" w:hAnsi="Garamond"/>
          <w:bCs/>
          <w:sz w:val="25"/>
        </w:rPr>
        <w:t>4.</w:t>
      </w:r>
      <w:r w:rsidR="00735580">
        <w:rPr>
          <w:rFonts w:ascii="Garamond" w:hAnsi="Garamond"/>
          <w:bCs/>
          <w:sz w:val="25"/>
        </w:rPr>
        <w:t>2</w:t>
      </w:r>
      <w:r w:rsidRPr="00B6258E">
        <w:rPr>
          <w:rFonts w:ascii="Garamond" w:hAnsi="Garamond"/>
          <w:bCs/>
          <w:sz w:val="25"/>
        </w:rPr>
        <w:t xml:space="preserve">. </w:t>
      </w:r>
      <w:r w:rsidR="000B777C" w:rsidRPr="00B6258E">
        <w:rPr>
          <w:rFonts w:ascii="Garamond" w:hAnsi="Garamond"/>
          <w:bCs/>
          <w:i/>
          <w:iCs/>
          <w:sz w:val="25"/>
        </w:rPr>
        <w:t xml:space="preserve">Avere cura dei legami </w:t>
      </w:r>
    </w:p>
    <w:p w14:paraId="2B829194" w14:textId="190E1CD6" w:rsidR="000B777C" w:rsidRPr="00B6258E" w:rsidRDefault="000B777C" w:rsidP="00B6258E">
      <w:pPr>
        <w:pStyle w:val="Paragrafoelenco"/>
        <w:widowControl w:val="0"/>
        <w:spacing w:after="0" w:line="240" w:lineRule="auto"/>
        <w:ind w:left="567"/>
        <w:jc w:val="both"/>
        <w:rPr>
          <w:rFonts w:ascii="Garamond" w:hAnsi="Garamond"/>
          <w:sz w:val="20"/>
          <w:szCs w:val="24"/>
        </w:rPr>
      </w:pPr>
    </w:p>
    <w:p w14:paraId="372B31EC" w14:textId="572405AC" w:rsidR="00524295" w:rsidRPr="00524295" w:rsidRDefault="000B777C" w:rsidP="00524295">
      <w:pPr>
        <w:pStyle w:val="Paragrafoelenco"/>
        <w:widowControl w:val="0"/>
        <w:tabs>
          <w:tab w:val="left" w:pos="284"/>
        </w:tabs>
        <w:spacing w:after="0" w:line="240" w:lineRule="auto"/>
        <w:ind w:left="567"/>
        <w:jc w:val="both"/>
        <w:rPr>
          <w:rFonts w:ascii="Garamond" w:hAnsi="Garamond"/>
        </w:rPr>
      </w:pPr>
      <w:r w:rsidRPr="00A936E6">
        <w:rPr>
          <w:rFonts w:ascii="Garamond" w:hAnsi="Garamond"/>
        </w:rPr>
        <w:t>Molto spesso, quando si deve fare una breve presentazione del ministero diaconale, si ricorre alla parola</w:t>
      </w:r>
      <w:r>
        <w:rPr>
          <w:rFonts w:ascii="Garamond" w:hAnsi="Garamond"/>
        </w:rPr>
        <w:t xml:space="preserve"> </w:t>
      </w:r>
      <w:r w:rsidRPr="00A936E6">
        <w:rPr>
          <w:rFonts w:ascii="Garamond" w:hAnsi="Garamond"/>
        </w:rPr>
        <w:t xml:space="preserve">“servo”. Il diacono è colui che, nella Chiesa, è servo, e ricorda che i cristiani e l’intera comunità cristiana sono chiamati a farsi servi alla sequela di Cristo. Tutto ciò diventa vero, a condizione che si intenda il termine del suo significato più pieno per noi, cioè il riferimento ai canti del Servo di Isaia, </w:t>
      </w:r>
      <w:r w:rsidRPr="00A936E6">
        <w:rPr>
          <w:rFonts w:ascii="Garamond" w:hAnsi="Garamond"/>
        </w:rPr>
        <w:lastRenderedPageBreak/>
        <w:t xml:space="preserve">che sono stati interpretati come spiegazione della missione di Cristo. Diversamente, si rischierebbe di entrare in una visione un po’ moralistica che pone l’accento su un atteggiamento da imitare. Ciò è sempre pericoloso, perché si rischia di concentrare l’attenzione su… </w:t>
      </w:r>
      <w:r>
        <w:rPr>
          <w:rFonts w:ascii="Garamond" w:hAnsi="Garamond"/>
        </w:rPr>
        <w:t xml:space="preserve">se </w:t>
      </w:r>
      <w:r w:rsidRPr="00A936E6">
        <w:rPr>
          <w:rFonts w:ascii="Garamond" w:hAnsi="Garamond"/>
        </w:rPr>
        <w:t xml:space="preserve">stessi, per verificare se si è o no nell’atteggiamento giusto. Ed eccoci riportati a noi stessi, che è il colmo, perché il termine servo mira proprio a orientare su qualcun altro. Inoltre, non bisogna avere paura di dire che il servizio non è l’ultima parola del vangelo. La parola di Giovanni lo attesta: </w:t>
      </w:r>
      <w:r>
        <w:rPr>
          <w:rFonts w:ascii="Garamond" w:hAnsi="Garamond"/>
        </w:rPr>
        <w:t>«N</w:t>
      </w:r>
      <w:r w:rsidRPr="00A936E6">
        <w:rPr>
          <w:rFonts w:ascii="Garamond" w:hAnsi="Garamond"/>
        </w:rPr>
        <w:t>on vi chiamo più servi, perché il servo non sa quello che fa il suo padrone; ma vi ho chiamati amici, perché tutto ciò che ho udito dal Padre mio l’ho fatto conoscere a voi</w:t>
      </w:r>
      <w:r>
        <w:rPr>
          <w:rFonts w:ascii="Garamond" w:hAnsi="Garamond"/>
        </w:rPr>
        <w:t xml:space="preserve">» </w:t>
      </w:r>
      <w:r w:rsidRPr="00A936E6">
        <w:rPr>
          <w:rFonts w:ascii="Garamond" w:hAnsi="Garamond"/>
        </w:rPr>
        <w:t>(</w:t>
      </w:r>
      <w:proofErr w:type="spellStart"/>
      <w:r w:rsidRPr="00B6258E">
        <w:rPr>
          <w:rFonts w:ascii="Garamond" w:hAnsi="Garamond"/>
          <w:i/>
          <w:iCs/>
        </w:rPr>
        <w:t>Gv</w:t>
      </w:r>
      <w:proofErr w:type="spellEnd"/>
      <w:r w:rsidRPr="00A936E6">
        <w:rPr>
          <w:rFonts w:ascii="Garamond" w:hAnsi="Garamond"/>
        </w:rPr>
        <w:t xml:space="preserve"> 15,15). La buona notizia non è un semplice appello al servizio, ma l’annuncio della risurrezione di Cristo che ci ha ristabiliti nell’alleanza. I</w:t>
      </w:r>
      <w:r w:rsidR="00B6258E">
        <w:rPr>
          <w:rFonts w:ascii="Garamond" w:hAnsi="Garamond"/>
        </w:rPr>
        <w:t>l</w:t>
      </w:r>
      <w:r w:rsidRPr="00A936E6">
        <w:rPr>
          <w:rFonts w:ascii="Garamond" w:hAnsi="Garamond"/>
        </w:rPr>
        <w:t xml:space="preserve"> tutto è certamente passato, attraverso la croce, attraverso il servo che non ha più un volto umano. Ma, allora, la parola “servo” ha lo scopo di esprimere l’inconcepibilità dell’amore di Dio, che si dona fino alla fine, fino a esporsi interamente a noi e alla nostra violenza.</w:t>
      </w:r>
      <w:r>
        <w:rPr>
          <w:rFonts w:ascii="Garamond" w:hAnsi="Garamond"/>
        </w:rPr>
        <w:t xml:space="preserve"> </w:t>
      </w:r>
      <w:r w:rsidRPr="00524295">
        <w:rPr>
          <w:rFonts w:ascii="Garamond" w:hAnsi="Garamond"/>
        </w:rPr>
        <w:t>Il diacono è servo – come ogni ministro, innanzitutto nel senso che l’inizio e la fine della sua azione non sono in lui, ma in colui che egli serve, cioè in Dio – ma bisogna precisare: egli evoca per la comunità il Servo silenzioso che ci ha perdonato tutto, colui che si</w:t>
      </w:r>
      <w:r w:rsidR="00B6258E" w:rsidRPr="00524295">
        <w:rPr>
          <w:rFonts w:ascii="Garamond" w:hAnsi="Garamond"/>
        </w:rPr>
        <w:t xml:space="preserve"> è</w:t>
      </w:r>
      <w:r w:rsidRPr="00524295">
        <w:rPr>
          <w:rFonts w:ascii="Garamond" w:hAnsi="Garamond"/>
        </w:rPr>
        <w:t xml:space="preserve"> impegnato senza riserve per riannodare il legame del Padre con il suo popolo. Egli ha il compito di presentare attraverso ciò che fa, attraverso il modo in cui comprende e orienta la sua azione, questa offerta di alleanza, questa ritrovata amicizia con Dio. Quindi, sarà particolarmente attento ai legami</w:t>
      </w:r>
      <w:r w:rsidR="00524295">
        <w:rPr>
          <w:rStyle w:val="Rimandonotaapidipagina"/>
          <w:rFonts w:ascii="Garamond" w:hAnsi="Garamond"/>
        </w:rPr>
        <w:footnoteReference w:id="21"/>
      </w:r>
      <w:r w:rsidR="00524295" w:rsidRPr="00524295">
        <w:rPr>
          <w:rFonts w:ascii="Garamond" w:hAnsi="Garamond"/>
        </w:rPr>
        <w:t>.</w:t>
      </w:r>
    </w:p>
    <w:p w14:paraId="3D1021E8" w14:textId="77777777" w:rsidR="0068425D" w:rsidRPr="00EE69CD" w:rsidRDefault="0068425D" w:rsidP="0068425D">
      <w:pPr>
        <w:spacing w:after="0" w:line="240" w:lineRule="auto"/>
        <w:jc w:val="both"/>
        <w:rPr>
          <w:rFonts w:ascii="Arial" w:hAnsi="Arial" w:cs="Arial"/>
          <w:i/>
          <w:iCs/>
          <w:sz w:val="16"/>
        </w:rPr>
      </w:pPr>
    </w:p>
    <w:p w14:paraId="6932BD8E" w14:textId="77777777" w:rsidR="00EE69CD" w:rsidRPr="00EE69CD" w:rsidRDefault="00EE69CD" w:rsidP="0068425D">
      <w:pPr>
        <w:spacing w:after="0" w:line="240" w:lineRule="auto"/>
        <w:jc w:val="both"/>
        <w:rPr>
          <w:rFonts w:ascii="Arial" w:hAnsi="Arial" w:cs="Arial"/>
          <w:i/>
          <w:iCs/>
          <w:sz w:val="16"/>
        </w:rPr>
      </w:pPr>
    </w:p>
    <w:p w14:paraId="77FF6E26" w14:textId="46E50BE3" w:rsidR="00524295" w:rsidRPr="00EE69CD" w:rsidRDefault="00EE69CD" w:rsidP="001749D3">
      <w:pPr>
        <w:widowControl w:val="0"/>
        <w:tabs>
          <w:tab w:val="left" w:pos="284"/>
        </w:tabs>
        <w:spacing w:after="0" w:line="276" w:lineRule="auto"/>
        <w:jc w:val="both"/>
        <w:rPr>
          <w:rFonts w:ascii="Garamond" w:hAnsi="Garamond"/>
          <w:i/>
          <w:iCs/>
          <w:sz w:val="25"/>
          <w:szCs w:val="25"/>
        </w:rPr>
      </w:pPr>
      <w:r w:rsidRPr="00EE69CD">
        <w:rPr>
          <w:rFonts w:ascii="Garamond" w:hAnsi="Garamond"/>
          <w:sz w:val="25"/>
          <w:szCs w:val="25"/>
        </w:rPr>
        <w:t xml:space="preserve">4.3. </w:t>
      </w:r>
      <w:r>
        <w:rPr>
          <w:rFonts w:ascii="Garamond" w:hAnsi="Garamond"/>
          <w:i/>
          <w:iCs/>
          <w:sz w:val="25"/>
          <w:szCs w:val="25"/>
        </w:rPr>
        <w:t xml:space="preserve">Il potere trasfigurante della carità </w:t>
      </w:r>
    </w:p>
    <w:p w14:paraId="3A175699" w14:textId="77777777" w:rsidR="00524295" w:rsidRPr="00DB21E2" w:rsidRDefault="00524295" w:rsidP="001749D3">
      <w:pPr>
        <w:widowControl w:val="0"/>
        <w:tabs>
          <w:tab w:val="left" w:pos="284"/>
        </w:tabs>
        <w:spacing w:after="0" w:line="276" w:lineRule="auto"/>
        <w:jc w:val="both"/>
        <w:rPr>
          <w:rFonts w:ascii="Garamond" w:hAnsi="Garamond"/>
          <w:sz w:val="20"/>
        </w:rPr>
      </w:pPr>
    </w:p>
    <w:p w14:paraId="1D7A1337" w14:textId="13603356" w:rsidR="00EE69CD" w:rsidRDefault="00EE69CD" w:rsidP="00EE69CD">
      <w:pPr>
        <w:widowControl w:val="0"/>
        <w:tabs>
          <w:tab w:val="left" w:pos="284"/>
          <w:tab w:val="left" w:pos="567"/>
        </w:tabs>
        <w:spacing w:after="0" w:line="276" w:lineRule="auto"/>
        <w:jc w:val="both"/>
        <w:rPr>
          <w:rFonts w:ascii="Garamond" w:hAnsi="Garamond"/>
          <w:sz w:val="24"/>
        </w:rPr>
      </w:pPr>
      <w:r>
        <w:rPr>
          <w:rFonts w:ascii="Garamond" w:hAnsi="Garamond"/>
          <w:sz w:val="24"/>
        </w:rPr>
        <w:tab/>
      </w:r>
      <w:r>
        <w:rPr>
          <w:rFonts w:ascii="Garamond" w:hAnsi="Garamond"/>
          <w:sz w:val="24"/>
        </w:rPr>
        <w:tab/>
      </w:r>
      <w:r w:rsidR="00967091">
        <w:rPr>
          <w:rFonts w:ascii="Garamond" w:hAnsi="Garamond"/>
          <w:sz w:val="24"/>
        </w:rPr>
        <w:t xml:space="preserve">E </w:t>
      </w:r>
      <w:r w:rsidR="008B70A6">
        <w:rPr>
          <w:rFonts w:ascii="Garamond" w:hAnsi="Garamond"/>
          <w:sz w:val="24"/>
        </w:rPr>
        <w:t xml:space="preserve">sarà </w:t>
      </w:r>
      <w:r w:rsidR="00967091">
        <w:rPr>
          <w:rFonts w:ascii="Garamond" w:hAnsi="Garamond"/>
          <w:sz w:val="24"/>
        </w:rPr>
        <w:t xml:space="preserve">particolarmente attento, di conseguenza, ai poveri. Seguiamo ancora il ragionamento di </w:t>
      </w:r>
      <w:proofErr w:type="spellStart"/>
      <w:r w:rsidR="00967091">
        <w:rPr>
          <w:rFonts w:ascii="Garamond" w:hAnsi="Garamond"/>
          <w:sz w:val="24"/>
        </w:rPr>
        <w:t>Grieu</w:t>
      </w:r>
      <w:proofErr w:type="spellEnd"/>
      <w:r w:rsidR="00967091">
        <w:rPr>
          <w:rStyle w:val="Rimandonotaapidipagina"/>
          <w:rFonts w:ascii="Garamond" w:hAnsi="Garamond"/>
          <w:sz w:val="24"/>
        </w:rPr>
        <w:footnoteReference w:id="22"/>
      </w:r>
      <w:r w:rsidR="00967091">
        <w:rPr>
          <w:rFonts w:ascii="Garamond" w:hAnsi="Garamond"/>
          <w:sz w:val="24"/>
        </w:rPr>
        <w:t xml:space="preserve">: </w:t>
      </w:r>
    </w:p>
    <w:p w14:paraId="322FD8DA" w14:textId="77777777" w:rsidR="00ED6F91" w:rsidRPr="00A87F0F" w:rsidRDefault="00ED6F91" w:rsidP="00EE69CD">
      <w:pPr>
        <w:widowControl w:val="0"/>
        <w:tabs>
          <w:tab w:val="left" w:pos="284"/>
          <w:tab w:val="left" w:pos="567"/>
        </w:tabs>
        <w:spacing w:after="0" w:line="276" w:lineRule="auto"/>
        <w:jc w:val="both"/>
        <w:rPr>
          <w:rFonts w:ascii="Garamond" w:hAnsi="Garamond"/>
          <w:sz w:val="16"/>
        </w:rPr>
      </w:pPr>
    </w:p>
    <w:p w14:paraId="512E1DAA" w14:textId="48F15E55" w:rsidR="000B777C" w:rsidRPr="00A87F0F" w:rsidRDefault="00ED6F91" w:rsidP="00A87F0F">
      <w:pPr>
        <w:widowControl w:val="0"/>
        <w:tabs>
          <w:tab w:val="left" w:pos="567"/>
        </w:tabs>
        <w:spacing w:after="0" w:line="240" w:lineRule="auto"/>
        <w:ind w:left="567"/>
        <w:jc w:val="both"/>
        <w:rPr>
          <w:rFonts w:ascii="Garamond" w:hAnsi="Garamond"/>
        </w:rPr>
      </w:pPr>
      <w:r w:rsidRPr="00A87F0F">
        <w:rPr>
          <w:rFonts w:ascii="Garamond" w:hAnsi="Garamond"/>
        </w:rPr>
        <w:t xml:space="preserve">Più che attraverso dei discorsi, l’uomo contemporaneo (anche quello che si dichiara credente) può essere aiutato a vedere l’essenziale della fede cristiana proprio attraverso l’esercizio della carità e la pratica dello stare stabilmente con il povero. </w:t>
      </w:r>
      <w:proofErr w:type="gramStart"/>
      <w:r w:rsidRPr="00A87F0F">
        <w:rPr>
          <w:rFonts w:ascii="Garamond" w:hAnsi="Garamond"/>
        </w:rPr>
        <w:t>Inoltre</w:t>
      </w:r>
      <w:proofErr w:type="gramEnd"/>
      <w:r w:rsidRPr="00A87F0F">
        <w:rPr>
          <w:rFonts w:ascii="Garamond" w:hAnsi="Garamond"/>
        </w:rPr>
        <w:t xml:space="preserve"> questa provocazione sembra benefica non soltanto per il singolo, in una logica di evangelizzazione personale, ma anche per l’insieme della pastorale: è la Chiesa […] a potersi ripensare in una logica di evangelizzazione rinnovata grazie ad un incontro che la mette in discussione. Lavorando per immagini, si potrebbe dire che l’obiettivo dell'esercizio della </w:t>
      </w:r>
      <w:r w:rsidR="00A87F0F" w:rsidRPr="00A87F0F">
        <w:rPr>
          <w:rFonts w:ascii="Garamond" w:hAnsi="Garamond"/>
        </w:rPr>
        <w:t>carità –</w:t>
      </w:r>
      <w:r w:rsidRPr="00A87F0F">
        <w:rPr>
          <w:rFonts w:ascii="Garamond" w:hAnsi="Garamond"/>
        </w:rPr>
        <w:t xml:space="preserve"> intesa non solo nella forma del servizio al povero ma anche della condivisione con lui</w:t>
      </w:r>
      <w:r w:rsidR="00A87F0F" w:rsidRPr="00A87F0F">
        <w:rPr>
          <w:rFonts w:ascii="Garamond" w:hAnsi="Garamond"/>
        </w:rPr>
        <w:t xml:space="preserve"> –</w:t>
      </w:r>
      <w:r w:rsidRPr="00A87F0F">
        <w:rPr>
          <w:rFonts w:ascii="Garamond" w:hAnsi="Garamond"/>
        </w:rPr>
        <w:t xml:space="preserve"> vorrebbe essere quello di creare un effetto diapason</w:t>
      </w:r>
      <w:r w:rsidR="00A87F0F" w:rsidRPr="00A87F0F">
        <w:rPr>
          <w:rFonts w:ascii="Garamond" w:hAnsi="Garamond"/>
        </w:rPr>
        <w:t>:</w:t>
      </w:r>
      <w:r w:rsidRPr="00A87F0F">
        <w:rPr>
          <w:rFonts w:ascii="Garamond" w:hAnsi="Garamond"/>
        </w:rPr>
        <w:t xml:space="preserve"> la carità dovrebbe generare quella nota di riferimento con cui sarebbero chiamati a sintonizzarsi tutti gli altri ambiti della vita ecclesiale</w:t>
      </w:r>
      <w:r w:rsidR="00A87F0F" w:rsidRPr="00A87F0F">
        <w:rPr>
          <w:rFonts w:ascii="Garamond" w:hAnsi="Garamond"/>
        </w:rPr>
        <w:t>.</w:t>
      </w:r>
      <w:r w:rsidRPr="00A87F0F">
        <w:rPr>
          <w:rFonts w:ascii="Garamond" w:hAnsi="Garamond"/>
        </w:rPr>
        <w:t xml:space="preserve"> Ci</w:t>
      </w:r>
      <w:r w:rsidR="00A87F0F" w:rsidRPr="00A87F0F">
        <w:rPr>
          <w:rFonts w:ascii="Garamond" w:hAnsi="Garamond"/>
        </w:rPr>
        <w:t xml:space="preserve">ò </w:t>
      </w:r>
      <w:r w:rsidRPr="00A87F0F">
        <w:rPr>
          <w:rFonts w:ascii="Garamond" w:hAnsi="Garamond"/>
        </w:rPr>
        <w:t>consentirebbe di passare all'esercizio della carità attraverso le opere alla carità come nota distintiva della Chiesa tutta</w:t>
      </w:r>
      <w:r w:rsidR="00A87F0F" w:rsidRPr="00A87F0F">
        <w:rPr>
          <w:rFonts w:ascii="Garamond" w:hAnsi="Garamond"/>
        </w:rPr>
        <w:t>,</w:t>
      </w:r>
      <w:r w:rsidRPr="00A87F0F">
        <w:rPr>
          <w:rFonts w:ascii="Garamond" w:hAnsi="Garamond"/>
        </w:rPr>
        <w:t xml:space="preserve"> con </w:t>
      </w:r>
      <w:r w:rsidR="00A87F0F" w:rsidRPr="00A87F0F">
        <w:rPr>
          <w:rFonts w:ascii="Garamond" w:hAnsi="Garamond"/>
        </w:rPr>
        <w:t xml:space="preserve">un </w:t>
      </w:r>
      <w:r w:rsidRPr="00A87F0F">
        <w:rPr>
          <w:rFonts w:ascii="Garamond" w:hAnsi="Garamond"/>
        </w:rPr>
        <w:t>conseguente risveglio per l</w:t>
      </w:r>
      <w:r w:rsidR="00A87F0F" w:rsidRPr="00A87F0F">
        <w:rPr>
          <w:rFonts w:ascii="Garamond" w:hAnsi="Garamond"/>
        </w:rPr>
        <w:t>’</w:t>
      </w:r>
      <w:r w:rsidRPr="00A87F0F">
        <w:rPr>
          <w:rFonts w:ascii="Garamond" w:hAnsi="Garamond"/>
        </w:rPr>
        <w:t>insieme della pastorale e della sua capacità di provocazione nel più ampio corpo sociale</w:t>
      </w:r>
      <w:r w:rsidR="00A87F0F" w:rsidRPr="00A87F0F">
        <w:rPr>
          <w:rFonts w:ascii="Garamond" w:hAnsi="Garamond"/>
        </w:rPr>
        <w:t xml:space="preserve">. </w:t>
      </w:r>
    </w:p>
    <w:p w14:paraId="1AAB0897" w14:textId="77777777" w:rsidR="00992614" w:rsidRPr="008B70A6" w:rsidRDefault="00992614" w:rsidP="008B70A6">
      <w:pPr>
        <w:spacing w:after="0" w:line="276" w:lineRule="auto"/>
        <w:jc w:val="both"/>
        <w:rPr>
          <w:rFonts w:ascii="Garamond" w:hAnsi="Garamond"/>
          <w:sz w:val="20"/>
          <w:szCs w:val="23"/>
        </w:rPr>
      </w:pPr>
    </w:p>
    <w:p w14:paraId="62F4B903" w14:textId="23DAAC20" w:rsidR="008B70A6" w:rsidRPr="008B70A6" w:rsidRDefault="008B70A6" w:rsidP="008B70A6">
      <w:pPr>
        <w:spacing w:after="0" w:line="276" w:lineRule="auto"/>
        <w:jc w:val="both"/>
        <w:rPr>
          <w:rFonts w:ascii="Garamond" w:hAnsi="Garamond"/>
          <w:sz w:val="24"/>
          <w:szCs w:val="23"/>
        </w:rPr>
      </w:pPr>
      <w:r w:rsidRPr="008B70A6">
        <w:rPr>
          <w:rFonts w:ascii="Garamond" w:hAnsi="Garamond"/>
          <w:sz w:val="24"/>
          <w:szCs w:val="23"/>
        </w:rPr>
        <w:t xml:space="preserve">Oltre a ciò, </w:t>
      </w:r>
      <w:proofErr w:type="spellStart"/>
      <w:r w:rsidRPr="008B70A6">
        <w:rPr>
          <w:rFonts w:ascii="Garamond" w:hAnsi="Garamond"/>
          <w:sz w:val="24"/>
          <w:szCs w:val="23"/>
        </w:rPr>
        <w:t>Grieu</w:t>
      </w:r>
      <w:proofErr w:type="spellEnd"/>
      <w:r w:rsidRPr="008B70A6">
        <w:rPr>
          <w:rFonts w:ascii="Garamond" w:hAnsi="Garamond"/>
          <w:sz w:val="24"/>
          <w:szCs w:val="23"/>
        </w:rPr>
        <w:t xml:space="preserve"> fa valere il profondo valore teologico della carità e il significato cristologico del povero e del bisognoso, nel senso che «</w:t>
      </w:r>
      <w:r w:rsidRPr="008B70A6">
        <w:rPr>
          <w:rFonts w:ascii="Garamond" w:hAnsi="Garamond" w:cs="Arial"/>
          <w:sz w:val="24"/>
        </w:rPr>
        <w:t>Gesù stesso in certi momenti riceve qualcosa da persone in difficolt</w:t>
      </w:r>
      <w:r w:rsidRPr="008B70A6">
        <w:rPr>
          <w:rFonts w:ascii="Garamond" w:hAnsi="Garamond" w:cs="Arial"/>
          <w:sz w:val="24"/>
        </w:rPr>
        <w:t xml:space="preserve">à [e] </w:t>
      </w:r>
      <w:r w:rsidRPr="008B70A6">
        <w:rPr>
          <w:rFonts w:ascii="Garamond" w:hAnsi="Garamond" w:cs="Arial"/>
          <w:sz w:val="24"/>
        </w:rPr>
        <w:t>riconosce loro un</w:t>
      </w:r>
      <w:r w:rsidRPr="008B70A6">
        <w:rPr>
          <w:rFonts w:ascii="Garamond" w:hAnsi="Garamond" w:cs="Arial"/>
          <w:sz w:val="24"/>
        </w:rPr>
        <w:t>’</w:t>
      </w:r>
      <w:r w:rsidRPr="008B70A6">
        <w:rPr>
          <w:rFonts w:ascii="Garamond" w:hAnsi="Garamond" w:cs="Arial"/>
          <w:sz w:val="24"/>
        </w:rPr>
        <w:t xml:space="preserve">autorità in relazione a </w:t>
      </w:r>
      <w:proofErr w:type="gramStart"/>
      <w:r w:rsidRPr="008B70A6">
        <w:rPr>
          <w:rFonts w:ascii="Garamond" w:hAnsi="Garamond" w:cs="Arial"/>
          <w:sz w:val="24"/>
        </w:rPr>
        <w:t>se</w:t>
      </w:r>
      <w:proofErr w:type="gramEnd"/>
      <w:r w:rsidRPr="008B70A6">
        <w:rPr>
          <w:rFonts w:ascii="Garamond" w:hAnsi="Garamond" w:cs="Arial"/>
          <w:sz w:val="24"/>
        </w:rPr>
        <w:t xml:space="preserve"> stesso</w:t>
      </w:r>
      <w:r w:rsidRPr="008B70A6">
        <w:rPr>
          <w:rFonts w:ascii="Garamond" w:hAnsi="Garamond" w:cs="Arial"/>
          <w:sz w:val="24"/>
        </w:rPr>
        <w:t>»:</w:t>
      </w:r>
    </w:p>
    <w:p w14:paraId="2EE08A4D" w14:textId="77777777" w:rsidR="00EC294C" w:rsidRPr="008B70A6" w:rsidRDefault="00EC294C" w:rsidP="008B70A6">
      <w:pPr>
        <w:spacing w:after="0" w:line="240" w:lineRule="auto"/>
        <w:jc w:val="both"/>
        <w:rPr>
          <w:rFonts w:ascii="Garamond" w:hAnsi="Garamond"/>
          <w:sz w:val="20"/>
          <w:szCs w:val="23"/>
        </w:rPr>
      </w:pPr>
    </w:p>
    <w:p w14:paraId="6B81B246" w14:textId="7AED6454" w:rsidR="00EC294C" w:rsidRPr="008B70A6" w:rsidRDefault="00EC294C" w:rsidP="008B70A6">
      <w:pPr>
        <w:spacing w:after="0" w:line="240" w:lineRule="auto"/>
        <w:ind w:left="567"/>
        <w:jc w:val="both"/>
        <w:rPr>
          <w:rFonts w:ascii="Garamond" w:hAnsi="Garamond" w:cs="Arial"/>
        </w:rPr>
      </w:pPr>
      <w:r w:rsidRPr="008B70A6">
        <w:rPr>
          <w:rFonts w:ascii="Garamond" w:hAnsi="Garamond" w:cs="Times New Roman"/>
          <w:szCs w:val="24"/>
        </w:rPr>
        <w:t xml:space="preserve">La carità, quando la lasciamo fluire in noi e non la teniamo nascosta nel profondo dei nostri cuori, diventa diaconia. Rende manifesto, in modo molto concreto, il cammino di Colui che è venuto per servire, ossia per riallacciare i vincoli dell’alleanza, fino a dare la vita per la moltitudine (cf. </w:t>
      </w:r>
      <w:r w:rsidRPr="008B70A6">
        <w:rPr>
          <w:rFonts w:ascii="Garamond" w:hAnsi="Garamond" w:cs="Times New Roman"/>
          <w:i/>
          <w:iCs/>
          <w:szCs w:val="24"/>
        </w:rPr>
        <w:t xml:space="preserve">Mc </w:t>
      </w:r>
      <w:r w:rsidRPr="008B70A6">
        <w:rPr>
          <w:rFonts w:ascii="Garamond" w:hAnsi="Garamond" w:cs="Times New Roman"/>
          <w:szCs w:val="24"/>
        </w:rPr>
        <w:t xml:space="preserve">10,45: «Il Figlio dell’uomo non è venuto per essere oggetto di </w:t>
      </w:r>
      <w:proofErr w:type="spellStart"/>
      <w:r w:rsidRPr="008B70A6">
        <w:rPr>
          <w:rFonts w:ascii="Garamond" w:hAnsi="Garamond" w:cs="Times New Roman"/>
          <w:i/>
          <w:iCs/>
          <w:szCs w:val="24"/>
        </w:rPr>
        <w:t>diakonia</w:t>
      </w:r>
      <w:proofErr w:type="spellEnd"/>
      <w:r w:rsidRPr="008B70A6">
        <w:rPr>
          <w:rFonts w:ascii="Garamond" w:hAnsi="Garamond" w:cs="Times New Roman"/>
          <w:szCs w:val="24"/>
        </w:rPr>
        <w:t xml:space="preserve">, ma per fare </w:t>
      </w:r>
      <w:proofErr w:type="spellStart"/>
      <w:r w:rsidRPr="008B70A6">
        <w:rPr>
          <w:rFonts w:ascii="Garamond" w:hAnsi="Garamond" w:cs="Times New Roman"/>
          <w:i/>
          <w:iCs/>
          <w:szCs w:val="24"/>
        </w:rPr>
        <w:t>diakonia</w:t>
      </w:r>
      <w:proofErr w:type="spellEnd"/>
      <w:r w:rsidRPr="008B70A6">
        <w:rPr>
          <w:rFonts w:ascii="Garamond" w:hAnsi="Garamond" w:cs="Times New Roman"/>
          <w:szCs w:val="24"/>
        </w:rPr>
        <w:t>»). Per questo la carità è un «luogo teologico» eminente, perché ci pone sui Suoi passi. Essa oggi senza dubbio è anche il modo migliore per parlare del Dio vivo e vero, del Dio che libera, che «dà vita ai morti e chiama all’esistenza le cose che non sono» (</w:t>
      </w:r>
      <w:proofErr w:type="spellStart"/>
      <w:r w:rsidRPr="008B70A6">
        <w:rPr>
          <w:rFonts w:ascii="Garamond" w:hAnsi="Garamond" w:cs="Times New Roman"/>
          <w:i/>
          <w:iCs/>
          <w:szCs w:val="24"/>
        </w:rPr>
        <w:t>Rm</w:t>
      </w:r>
      <w:proofErr w:type="spellEnd"/>
      <w:r w:rsidRPr="008B70A6">
        <w:rPr>
          <w:rFonts w:ascii="Garamond" w:hAnsi="Garamond" w:cs="Times New Roman"/>
          <w:i/>
          <w:iCs/>
          <w:szCs w:val="24"/>
        </w:rPr>
        <w:t xml:space="preserve"> </w:t>
      </w:r>
      <w:r w:rsidRPr="008B70A6">
        <w:rPr>
          <w:rFonts w:ascii="Garamond" w:hAnsi="Garamond" w:cs="Times New Roman"/>
          <w:szCs w:val="24"/>
        </w:rPr>
        <w:t>4,17)</w:t>
      </w:r>
      <w:r w:rsidRPr="008B70A6">
        <w:rPr>
          <w:rStyle w:val="Rimandonotaapidipagina"/>
          <w:rFonts w:ascii="Garamond" w:hAnsi="Garamond" w:cs="Times New Roman"/>
          <w:szCs w:val="24"/>
        </w:rPr>
        <w:footnoteReference w:id="23"/>
      </w:r>
      <w:r w:rsidRPr="008B70A6">
        <w:rPr>
          <w:rFonts w:ascii="Garamond" w:hAnsi="Garamond" w:cs="Times New Roman"/>
          <w:szCs w:val="24"/>
        </w:rPr>
        <w:t>.</w:t>
      </w:r>
    </w:p>
    <w:p w14:paraId="2C1B01C3" w14:textId="77777777" w:rsidR="00957C0B" w:rsidRPr="008B70A6" w:rsidRDefault="00957C0B" w:rsidP="00EC294C">
      <w:pPr>
        <w:spacing w:after="0" w:line="240" w:lineRule="auto"/>
        <w:jc w:val="both"/>
        <w:rPr>
          <w:rFonts w:ascii="Garamond" w:hAnsi="Garamond" w:cs="Arial"/>
          <w:sz w:val="24"/>
        </w:rPr>
      </w:pPr>
    </w:p>
    <w:p w14:paraId="269E8889" w14:textId="34CCB3D0" w:rsidR="00EC294C" w:rsidRPr="008B70A6" w:rsidRDefault="00EC294C" w:rsidP="00957C0B">
      <w:pPr>
        <w:spacing w:after="0" w:line="240" w:lineRule="auto"/>
        <w:ind w:left="567"/>
        <w:jc w:val="both"/>
        <w:rPr>
          <w:rFonts w:ascii="Garamond" w:hAnsi="Garamond" w:cs="Arial"/>
        </w:rPr>
      </w:pPr>
      <w:r w:rsidRPr="008B70A6">
        <w:rPr>
          <w:rFonts w:ascii="Garamond" w:hAnsi="Garamond" w:cs="Arial"/>
        </w:rPr>
        <w:lastRenderedPageBreak/>
        <w:t>Nell'episodio della donna cananea (</w:t>
      </w:r>
      <w:r w:rsidRPr="008B70A6">
        <w:rPr>
          <w:rFonts w:ascii="Garamond" w:hAnsi="Garamond" w:cs="Arial"/>
          <w:i/>
          <w:iCs/>
        </w:rPr>
        <w:t xml:space="preserve">Mt </w:t>
      </w:r>
      <w:r w:rsidRPr="008B70A6">
        <w:rPr>
          <w:rFonts w:ascii="Garamond" w:hAnsi="Garamond" w:cs="Arial"/>
        </w:rPr>
        <w:t>15,21-28) si vede come Gesù riceva il Vangelo da una donna in difficoltà. É una straniera, una pagana, che con le sue grida ha inseguito il gruppo dei</w:t>
      </w:r>
      <w:r w:rsidRPr="008B70A6">
        <w:rPr>
          <w:rFonts w:ascii="Garamond" w:hAnsi="Garamond"/>
          <w:noProof/>
        </w:rPr>
        <w:t xml:space="preserve"> discepoli è disturbato tutti affinché Gesù guarisca sua figlia. Dapprima Gesù la allontana, dicendole che egli è venuto solo per i figli perduti di Israele e che non è giusto prendere il pane dei figli per gettarlo ai cagnolini. La donna gli risponde con coraggio, e giustamente, che i cagnolini mangiano le briciole che cadono dalla tavola; il che significa che c'è abbastanza pane per tutti, cagnolini compresi. Lei accetta volentieri l'elezione di Israele, ma lascia intendere che questa benedizione è destinata a estendersi a tutti come era stato annunciato ad Abramo. Ricorda a Gesù che la sua logica non è quella del calcolo ma quella della sovrabbondanza. Gesù è colpito da queste parole, si lascia smuovere e istruire dalla canea. Non nasconde la sua ammirazione per questa donna e per la sua fede. E ci sono molti altri episodi in cui Gesù esprime una tale ammirazione: ogni volta è nell'incontro con persone in difficoltà (come con la donna che soffre di emorragia o con Bartimeo) o con i loro parenti che intercedono per loro (come il centurione romano che interviene per il suo servo) É da notare che curiosamente Gesù non mostra mai ammirazione per la fede dei suoi discepoli; anzi, spesso li rimprovera per la loro mancanza di fede e li trova «di poca fede» (</w:t>
      </w:r>
      <w:r w:rsidRPr="008B70A6">
        <w:rPr>
          <w:rFonts w:ascii="Garamond" w:hAnsi="Garamond"/>
          <w:i/>
          <w:iCs/>
          <w:noProof/>
        </w:rPr>
        <w:t xml:space="preserve">Mt </w:t>
      </w:r>
      <w:r w:rsidRPr="008B70A6">
        <w:rPr>
          <w:rFonts w:ascii="Garamond" w:hAnsi="Garamond"/>
          <w:noProof/>
        </w:rPr>
        <w:t>8,26) e «lenti a credere» (</w:t>
      </w:r>
      <w:r w:rsidRPr="008B70A6">
        <w:rPr>
          <w:rFonts w:ascii="Garamond" w:hAnsi="Garamond"/>
          <w:i/>
          <w:iCs/>
          <w:noProof/>
        </w:rPr>
        <w:t xml:space="preserve">Lc </w:t>
      </w:r>
      <w:r w:rsidRPr="008B70A6">
        <w:rPr>
          <w:rFonts w:ascii="Garamond" w:hAnsi="Garamond"/>
          <w:noProof/>
        </w:rPr>
        <w:t>24,25). Senza dubbio gli evangelisti, riferendoci queste parole, trasmettono il messaggio, per tutti i lettori di questi Vangeli, che le persone in difficoltà sono maestre in materia di fede. I poveri ci evangelizzano</w:t>
      </w:r>
      <w:r w:rsidRPr="008B70A6">
        <w:rPr>
          <w:rStyle w:val="Rimandonotaapidipagina"/>
          <w:rFonts w:ascii="Garamond" w:hAnsi="Garamond"/>
          <w:noProof/>
        </w:rPr>
        <w:footnoteReference w:id="24"/>
      </w:r>
      <w:r w:rsidRPr="008B70A6">
        <w:rPr>
          <w:rFonts w:ascii="Garamond" w:hAnsi="Garamond"/>
          <w:noProof/>
        </w:rPr>
        <w:t xml:space="preserve">. </w:t>
      </w:r>
    </w:p>
    <w:p w14:paraId="5B4298C5" w14:textId="77777777" w:rsidR="00EC294C" w:rsidRPr="008B70A6" w:rsidRDefault="00EC294C" w:rsidP="002B5BCB">
      <w:pPr>
        <w:widowControl w:val="0"/>
        <w:tabs>
          <w:tab w:val="left" w:pos="567"/>
        </w:tabs>
        <w:spacing w:after="0" w:line="276" w:lineRule="auto"/>
        <w:jc w:val="both"/>
        <w:rPr>
          <w:rFonts w:ascii="Garamond" w:hAnsi="Garamond"/>
          <w:sz w:val="24"/>
          <w:highlight w:val="yellow"/>
        </w:rPr>
      </w:pPr>
    </w:p>
    <w:p w14:paraId="34485600" w14:textId="1D82687B" w:rsidR="00EC294C" w:rsidRDefault="00AE5567" w:rsidP="002B5BCB">
      <w:pPr>
        <w:widowControl w:val="0"/>
        <w:tabs>
          <w:tab w:val="left" w:pos="567"/>
        </w:tabs>
        <w:spacing w:after="0" w:line="276" w:lineRule="auto"/>
        <w:jc w:val="both"/>
        <w:rPr>
          <w:rFonts w:ascii="Garamond" w:hAnsi="Garamond"/>
          <w:sz w:val="24"/>
        </w:rPr>
      </w:pPr>
      <w:r>
        <w:rPr>
          <w:rFonts w:ascii="Garamond" w:hAnsi="Garamond"/>
          <w:sz w:val="24"/>
        </w:rPr>
        <w:tab/>
      </w:r>
      <w:r w:rsidR="000C4789">
        <w:rPr>
          <w:rFonts w:ascii="Garamond" w:hAnsi="Garamond"/>
          <w:sz w:val="24"/>
        </w:rPr>
        <w:t>É</w:t>
      </w:r>
      <w:r w:rsidR="008B70A6">
        <w:rPr>
          <w:rFonts w:ascii="Garamond" w:hAnsi="Garamond"/>
          <w:sz w:val="24"/>
        </w:rPr>
        <w:t xml:space="preserve"> importante, per concludere, sottolineare che</w:t>
      </w:r>
      <w:r w:rsidR="000C4789">
        <w:rPr>
          <w:rFonts w:ascii="Garamond" w:hAnsi="Garamond"/>
          <w:sz w:val="24"/>
        </w:rPr>
        <w:t xml:space="preserve"> </w:t>
      </w:r>
      <w:r>
        <w:rPr>
          <w:rFonts w:ascii="Garamond" w:hAnsi="Garamond"/>
          <w:sz w:val="24"/>
        </w:rPr>
        <w:t xml:space="preserve">l’attenzione alla carità nella forma della dedizione al povero è una nota caratteristica e tipica di quella “Chiesa di popolo” che proprio nelle terre del lombardo-veneto ha posto, nel Seicento, le sue radici (pensiamo solo alla narrazione, romanzata certo ma storica, dei </w:t>
      </w:r>
      <w:r>
        <w:rPr>
          <w:rFonts w:ascii="Garamond" w:hAnsi="Garamond"/>
          <w:i/>
          <w:iCs/>
          <w:sz w:val="24"/>
        </w:rPr>
        <w:t>Promessi sposi</w:t>
      </w:r>
      <w:r>
        <w:rPr>
          <w:rFonts w:ascii="Garamond" w:hAnsi="Garamond"/>
          <w:sz w:val="24"/>
        </w:rPr>
        <w:t>). A partire da questa constatazione Carrara propone alcune considerazioni stimolanti</w:t>
      </w:r>
      <w:r w:rsidR="008F6586">
        <w:rPr>
          <w:rStyle w:val="Rimandonotaapidipagina"/>
          <w:rFonts w:ascii="Garamond" w:hAnsi="Garamond"/>
          <w:sz w:val="24"/>
        </w:rPr>
        <w:footnoteReference w:id="25"/>
      </w:r>
      <w:r>
        <w:rPr>
          <w:rFonts w:ascii="Garamond" w:hAnsi="Garamond"/>
          <w:sz w:val="24"/>
        </w:rPr>
        <w:t xml:space="preserve">: </w:t>
      </w:r>
    </w:p>
    <w:p w14:paraId="3E0E1C85" w14:textId="77777777" w:rsidR="00AE5567" w:rsidRPr="00DC27B1" w:rsidRDefault="00AE5567" w:rsidP="002B5BCB">
      <w:pPr>
        <w:widowControl w:val="0"/>
        <w:tabs>
          <w:tab w:val="left" w:pos="567"/>
        </w:tabs>
        <w:spacing w:after="0" w:line="276" w:lineRule="auto"/>
        <w:jc w:val="both"/>
        <w:rPr>
          <w:rFonts w:ascii="Garamond" w:hAnsi="Garamond"/>
          <w:sz w:val="20"/>
        </w:rPr>
      </w:pPr>
    </w:p>
    <w:p w14:paraId="37ADE76E" w14:textId="04B7174D" w:rsidR="00AE5567" w:rsidRPr="00DC27B1" w:rsidRDefault="00AE5567" w:rsidP="00DC27B1">
      <w:pPr>
        <w:widowControl w:val="0"/>
        <w:tabs>
          <w:tab w:val="left" w:pos="567"/>
        </w:tabs>
        <w:spacing w:after="0" w:line="240" w:lineRule="auto"/>
        <w:ind w:left="567"/>
        <w:jc w:val="both"/>
        <w:rPr>
          <w:rFonts w:ascii="Garamond" w:hAnsi="Garamond"/>
        </w:rPr>
      </w:pPr>
      <w:r w:rsidRPr="00DC27B1">
        <w:rPr>
          <w:rFonts w:ascii="Garamond" w:hAnsi="Garamond"/>
        </w:rPr>
        <w:t xml:space="preserve">Da sempre il </w:t>
      </w:r>
      <w:r w:rsidR="00B35A08" w:rsidRPr="00DC27B1">
        <w:rPr>
          <w:rFonts w:ascii="Garamond" w:hAnsi="Garamond"/>
        </w:rPr>
        <w:t>“</w:t>
      </w:r>
      <w:r w:rsidRPr="00DC27B1">
        <w:rPr>
          <w:rFonts w:ascii="Garamond" w:hAnsi="Garamond"/>
        </w:rPr>
        <w:t>cattolicesimo popolare</w:t>
      </w:r>
      <w:r w:rsidR="00B35A08" w:rsidRPr="00DC27B1">
        <w:rPr>
          <w:rFonts w:ascii="Garamond" w:hAnsi="Garamond"/>
        </w:rPr>
        <w:t>”</w:t>
      </w:r>
      <w:r w:rsidRPr="00DC27B1">
        <w:rPr>
          <w:rFonts w:ascii="Garamond" w:hAnsi="Garamond"/>
        </w:rPr>
        <w:t xml:space="preserve"> </w:t>
      </w:r>
      <w:r w:rsidR="00B35A08" w:rsidRPr="00DC27B1">
        <w:rPr>
          <w:rFonts w:ascii="Garamond" w:hAnsi="Garamond"/>
        </w:rPr>
        <w:t xml:space="preserve">– </w:t>
      </w:r>
      <w:r w:rsidRPr="00DC27B1">
        <w:rPr>
          <w:rFonts w:ascii="Garamond" w:hAnsi="Garamond"/>
        </w:rPr>
        <w:t>in generale quello italiano</w:t>
      </w:r>
      <w:r w:rsidR="00B35A08" w:rsidRPr="00DC27B1">
        <w:rPr>
          <w:rFonts w:ascii="Garamond" w:hAnsi="Garamond"/>
        </w:rPr>
        <w:t xml:space="preserve"> –</w:t>
      </w:r>
      <w:r w:rsidRPr="00DC27B1">
        <w:rPr>
          <w:rFonts w:ascii="Garamond" w:hAnsi="Garamond"/>
        </w:rPr>
        <w:t xml:space="preserve"> si è contraddistinto in nome della sua apertura alle forme della cultura e alla società tutta</w:t>
      </w:r>
      <w:r w:rsidR="00B35A08" w:rsidRPr="00DC27B1">
        <w:rPr>
          <w:rFonts w:ascii="Garamond" w:hAnsi="Garamond"/>
        </w:rPr>
        <w:t>,</w:t>
      </w:r>
      <w:r w:rsidRPr="00DC27B1">
        <w:rPr>
          <w:rFonts w:ascii="Garamond" w:hAnsi="Garamond"/>
        </w:rPr>
        <w:t xml:space="preserve"> per il tratto della carità nelle sue modalità della cura del povero</w:t>
      </w:r>
      <w:r w:rsidR="00B35A08" w:rsidRPr="00DC27B1">
        <w:rPr>
          <w:rFonts w:ascii="Garamond" w:hAnsi="Garamond"/>
        </w:rPr>
        <w:t>,</w:t>
      </w:r>
      <w:r w:rsidRPr="00DC27B1">
        <w:rPr>
          <w:rFonts w:ascii="Garamond" w:hAnsi="Garamond"/>
        </w:rPr>
        <w:t xml:space="preserve"> della solidarietà</w:t>
      </w:r>
      <w:r w:rsidR="00B35A08" w:rsidRPr="00DC27B1">
        <w:rPr>
          <w:rFonts w:ascii="Garamond" w:hAnsi="Garamond"/>
        </w:rPr>
        <w:t>,</w:t>
      </w:r>
      <w:r w:rsidRPr="00DC27B1">
        <w:rPr>
          <w:rFonts w:ascii="Garamond" w:hAnsi="Garamond"/>
        </w:rPr>
        <w:t xml:space="preserve"> della costruzione di reti sociali</w:t>
      </w:r>
      <w:r w:rsidR="00B35A08" w:rsidRPr="00DC27B1">
        <w:rPr>
          <w:rFonts w:ascii="Garamond" w:hAnsi="Garamond"/>
        </w:rPr>
        <w:t>,</w:t>
      </w:r>
      <w:r w:rsidRPr="00DC27B1">
        <w:rPr>
          <w:rFonts w:ascii="Garamond" w:hAnsi="Garamond"/>
        </w:rPr>
        <w:t xml:space="preserve"> della risposta a dei bisogni concreti</w:t>
      </w:r>
      <w:r w:rsidR="00B35A08" w:rsidRPr="00DC27B1">
        <w:rPr>
          <w:rFonts w:ascii="Garamond" w:hAnsi="Garamond"/>
        </w:rPr>
        <w:t>. S</w:t>
      </w:r>
      <w:r w:rsidRPr="00DC27B1">
        <w:rPr>
          <w:rFonts w:ascii="Garamond" w:hAnsi="Garamond"/>
        </w:rPr>
        <w:t>i è trattato di un cattolicesimo capace di generare dei nuovi legami sociali</w:t>
      </w:r>
      <w:r w:rsidR="00B35A08" w:rsidRPr="00DC27B1">
        <w:rPr>
          <w:rFonts w:ascii="Garamond" w:hAnsi="Garamond"/>
        </w:rPr>
        <w:t>,</w:t>
      </w:r>
      <w:r w:rsidRPr="00DC27B1">
        <w:rPr>
          <w:rFonts w:ascii="Garamond" w:hAnsi="Garamond"/>
        </w:rPr>
        <w:t xml:space="preserve"> al di là della prospettiva esclusivamente individuale della saturazione del bisogno</w:t>
      </w:r>
      <w:r w:rsidR="00B35A08" w:rsidRPr="00DC27B1">
        <w:rPr>
          <w:rFonts w:ascii="Garamond" w:hAnsi="Garamond"/>
        </w:rPr>
        <w:t>,</w:t>
      </w:r>
      <w:r w:rsidRPr="00DC27B1">
        <w:rPr>
          <w:rFonts w:ascii="Garamond" w:hAnsi="Garamond"/>
        </w:rPr>
        <w:t xml:space="preserve"> </w:t>
      </w:r>
      <w:r w:rsidR="00B35A08" w:rsidRPr="00DC27B1">
        <w:rPr>
          <w:rFonts w:ascii="Garamond" w:hAnsi="Garamond"/>
        </w:rPr>
        <w:t>e</w:t>
      </w:r>
      <w:r w:rsidRPr="00DC27B1">
        <w:rPr>
          <w:rFonts w:ascii="Garamond" w:hAnsi="Garamond"/>
        </w:rPr>
        <w:t xml:space="preserve"> di aprire le situazioni specifiche a dimensioni esistenziali ulteriori</w:t>
      </w:r>
      <w:r w:rsidR="00B35A08" w:rsidRPr="00DC27B1">
        <w:rPr>
          <w:rFonts w:ascii="Garamond" w:hAnsi="Garamond"/>
        </w:rPr>
        <w:t>.</w:t>
      </w:r>
    </w:p>
    <w:p w14:paraId="44026495" w14:textId="77777777" w:rsidR="00AE5567" w:rsidRPr="000C4789" w:rsidRDefault="00AE5567" w:rsidP="00DC27B1">
      <w:pPr>
        <w:widowControl w:val="0"/>
        <w:tabs>
          <w:tab w:val="left" w:pos="567"/>
        </w:tabs>
        <w:spacing w:after="0" w:line="240" w:lineRule="auto"/>
        <w:ind w:left="567"/>
        <w:jc w:val="both"/>
        <w:rPr>
          <w:rFonts w:ascii="Garamond" w:hAnsi="Garamond"/>
          <w:sz w:val="20"/>
        </w:rPr>
      </w:pPr>
    </w:p>
    <w:p w14:paraId="21827713" w14:textId="77777777" w:rsidR="000C4789" w:rsidRDefault="00B35A08" w:rsidP="00DC27B1">
      <w:pPr>
        <w:widowControl w:val="0"/>
        <w:tabs>
          <w:tab w:val="left" w:pos="567"/>
        </w:tabs>
        <w:spacing w:after="0" w:line="240" w:lineRule="auto"/>
        <w:ind w:left="567"/>
        <w:jc w:val="both"/>
        <w:rPr>
          <w:rFonts w:ascii="Garamond" w:hAnsi="Garamond"/>
        </w:rPr>
      </w:pPr>
      <w:r w:rsidRPr="00DC27B1">
        <w:rPr>
          <w:rFonts w:ascii="Garamond" w:hAnsi="Garamond"/>
        </w:rPr>
        <w:t>I</w:t>
      </w:r>
      <w:r w:rsidR="00AE5567" w:rsidRPr="00DC27B1">
        <w:rPr>
          <w:rFonts w:ascii="Garamond" w:hAnsi="Garamond"/>
        </w:rPr>
        <w:t>n modo ancora più preciso</w:t>
      </w:r>
      <w:r w:rsidRPr="00DC27B1">
        <w:rPr>
          <w:rFonts w:ascii="Garamond" w:hAnsi="Garamond"/>
        </w:rPr>
        <w:t>,</w:t>
      </w:r>
      <w:r w:rsidR="00AE5567" w:rsidRPr="00DC27B1">
        <w:rPr>
          <w:rFonts w:ascii="Garamond" w:hAnsi="Garamond"/>
        </w:rPr>
        <w:t xml:space="preserve"> si possono segnalare altre caratteristiche tali per cui questo esercizio stabile della ca</w:t>
      </w:r>
      <w:r w:rsidRPr="00DC27B1">
        <w:rPr>
          <w:rFonts w:ascii="Garamond" w:hAnsi="Garamond"/>
        </w:rPr>
        <w:t>r</w:t>
      </w:r>
      <w:r w:rsidR="00AE5567" w:rsidRPr="00DC27B1">
        <w:rPr>
          <w:rFonts w:ascii="Garamond" w:hAnsi="Garamond"/>
        </w:rPr>
        <w:t>ità si pone a servizio del dinamismo dell</w:t>
      </w:r>
      <w:r w:rsidRPr="00DC27B1">
        <w:rPr>
          <w:rFonts w:ascii="Garamond" w:hAnsi="Garamond"/>
        </w:rPr>
        <w:t>’</w:t>
      </w:r>
      <w:r w:rsidR="00AE5567" w:rsidRPr="00DC27B1">
        <w:rPr>
          <w:rFonts w:ascii="Garamond" w:hAnsi="Garamond"/>
        </w:rPr>
        <w:t xml:space="preserve">evangelizzazione con la potenzialità di generare una figura </w:t>
      </w:r>
      <w:r w:rsidRPr="00DC27B1">
        <w:rPr>
          <w:rFonts w:ascii="Garamond" w:hAnsi="Garamond"/>
        </w:rPr>
        <w:t>p</w:t>
      </w:r>
      <w:r w:rsidR="00AE5567" w:rsidRPr="00DC27B1">
        <w:rPr>
          <w:rFonts w:ascii="Garamond" w:hAnsi="Garamond"/>
        </w:rPr>
        <w:t>opolare di cattolicesimo</w:t>
      </w:r>
      <w:r w:rsidRPr="00DC27B1">
        <w:rPr>
          <w:rFonts w:ascii="Garamond" w:hAnsi="Garamond"/>
        </w:rPr>
        <w:t>.</w:t>
      </w:r>
      <w:r w:rsidR="00AE5567" w:rsidRPr="00DC27B1">
        <w:rPr>
          <w:rFonts w:ascii="Garamond" w:hAnsi="Garamond"/>
        </w:rPr>
        <w:t xml:space="preserve"> </w:t>
      </w:r>
    </w:p>
    <w:p w14:paraId="14D489BC" w14:textId="38B49E54" w:rsidR="000C4789" w:rsidRDefault="00B35A08" w:rsidP="000C4789">
      <w:pPr>
        <w:widowControl w:val="0"/>
        <w:tabs>
          <w:tab w:val="left" w:pos="567"/>
        </w:tabs>
        <w:spacing w:after="0" w:line="240" w:lineRule="auto"/>
        <w:ind w:left="567"/>
        <w:jc w:val="both"/>
        <w:rPr>
          <w:rFonts w:ascii="Garamond" w:hAnsi="Garamond"/>
        </w:rPr>
      </w:pPr>
      <w:r w:rsidRPr="00DC27B1">
        <w:rPr>
          <w:rFonts w:ascii="Garamond" w:hAnsi="Garamond"/>
        </w:rPr>
        <w:t>A</w:t>
      </w:r>
      <w:r w:rsidR="00AE5567" w:rsidRPr="00DC27B1">
        <w:rPr>
          <w:rFonts w:ascii="Garamond" w:hAnsi="Garamond"/>
        </w:rPr>
        <w:t xml:space="preserve">nzitutto perché si tratta di una figura di vita cristiana alla quale è connessa una certa figura di </w:t>
      </w:r>
      <w:r w:rsidRPr="00DC27B1">
        <w:rPr>
          <w:rFonts w:ascii="Garamond" w:hAnsi="Garamond"/>
        </w:rPr>
        <w:t>C</w:t>
      </w:r>
      <w:r w:rsidR="00AE5567" w:rsidRPr="00DC27B1">
        <w:rPr>
          <w:rFonts w:ascii="Garamond" w:hAnsi="Garamond"/>
        </w:rPr>
        <w:t>hiesa</w:t>
      </w:r>
      <w:r w:rsidRPr="00DC27B1">
        <w:rPr>
          <w:rFonts w:ascii="Garamond" w:hAnsi="Garamond"/>
        </w:rPr>
        <w:t>,</w:t>
      </w:r>
      <w:r w:rsidR="00AE5567" w:rsidRPr="00DC27B1">
        <w:rPr>
          <w:rFonts w:ascii="Garamond" w:hAnsi="Garamond"/>
        </w:rPr>
        <w:t xml:space="preserve"> che non si pensa come una contro</w:t>
      </w:r>
      <w:r w:rsidRPr="00DC27B1">
        <w:rPr>
          <w:rFonts w:ascii="Garamond" w:hAnsi="Garamond"/>
        </w:rPr>
        <w:t>-</w:t>
      </w:r>
      <w:r w:rsidR="00AE5567" w:rsidRPr="00DC27B1">
        <w:rPr>
          <w:rFonts w:ascii="Garamond" w:hAnsi="Garamond"/>
        </w:rPr>
        <w:t>cultura in contrapposizione</w:t>
      </w:r>
      <w:r w:rsidRPr="00DC27B1">
        <w:rPr>
          <w:rFonts w:ascii="Garamond" w:hAnsi="Garamond"/>
        </w:rPr>
        <w:t xml:space="preserve"> </w:t>
      </w:r>
      <w:r w:rsidR="00AE5567" w:rsidRPr="00DC27B1">
        <w:rPr>
          <w:rFonts w:ascii="Garamond" w:hAnsi="Garamond"/>
        </w:rPr>
        <w:t>al resto del corpo sociale</w:t>
      </w:r>
      <w:r w:rsidRPr="00DC27B1">
        <w:rPr>
          <w:rFonts w:ascii="Garamond" w:hAnsi="Garamond"/>
        </w:rPr>
        <w:t xml:space="preserve"> (sotto questo profilo, </w:t>
      </w:r>
      <w:proofErr w:type="spellStart"/>
      <w:r w:rsidRPr="00DC27B1">
        <w:rPr>
          <w:rFonts w:ascii="Garamond" w:hAnsi="Garamond"/>
        </w:rPr>
        <w:t>si</w:t>
      </w:r>
      <w:proofErr w:type="spellEnd"/>
      <w:r w:rsidRPr="00DC27B1">
        <w:rPr>
          <w:rFonts w:ascii="Garamond" w:hAnsi="Garamond"/>
        </w:rPr>
        <w:t xml:space="preserve"> realizza un profondo scarto rispetto alle chiusure del “cristianesimo di conversione”):</w:t>
      </w:r>
      <w:r w:rsidR="00AE5567" w:rsidRPr="00DC27B1">
        <w:rPr>
          <w:rFonts w:ascii="Garamond" w:hAnsi="Garamond"/>
        </w:rPr>
        <w:t xml:space="preserve"> al contrario</w:t>
      </w:r>
      <w:r w:rsidRPr="00DC27B1">
        <w:rPr>
          <w:rFonts w:ascii="Garamond" w:hAnsi="Garamond"/>
        </w:rPr>
        <w:t>,</w:t>
      </w:r>
      <w:r w:rsidR="00AE5567" w:rsidRPr="00DC27B1">
        <w:rPr>
          <w:rFonts w:ascii="Garamond" w:hAnsi="Garamond"/>
        </w:rPr>
        <w:t xml:space="preserve"> il dinamismo consiste nel procedere dai legami sociali che caratterizzano la società</w:t>
      </w:r>
      <w:r w:rsidRPr="00DC27B1">
        <w:rPr>
          <w:rFonts w:ascii="Garamond" w:hAnsi="Garamond"/>
        </w:rPr>
        <w:t>,</w:t>
      </w:r>
      <w:r w:rsidR="00AE5567" w:rsidRPr="00DC27B1">
        <w:rPr>
          <w:rFonts w:ascii="Garamond" w:hAnsi="Garamond"/>
        </w:rPr>
        <w:t xml:space="preserve"> anche con i loro limiti</w:t>
      </w:r>
      <w:r w:rsidRPr="00DC27B1">
        <w:rPr>
          <w:rFonts w:ascii="Garamond" w:hAnsi="Garamond"/>
        </w:rPr>
        <w:t xml:space="preserve">, </w:t>
      </w:r>
      <w:r w:rsidR="00AE5567" w:rsidRPr="00DC27B1">
        <w:rPr>
          <w:rFonts w:ascii="Garamond" w:hAnsi="Garamond"/>
        </w:rPr>
        <w:t>al fine di propor</w:t>
      </w:r>
      <w:r w:rsidRPr="00DC27B1">
        <w:rPr>
          <w:rFonts w:ascii="Garamond" w:hAnsi="Garamond"/>
        </w:rPr>
        <w:t>n</w:t>
      </w:r>
      <w:r w:rsidR="00AE5567" w:rsidRPr="00DC27B1">
        <w:rPr>
          <w:rFonts w:ascii="Garamond" w:hAnsi="Garamond"/>
        </w:rPr>
        <w:t>e una trasfigurazione</w:t>
      </w:r>
      <w:r w:rsidRPr="00DC27B1">
        <w:rPr>
          <w:rStyle w:val="Rimandonotaapidipagina"/>
          <w:rFonts w:ascii="Garamond" w:hAnsi="Garamond"/>
        </w:rPr>
        <w:footnoteReference w:id="26"/>
      </w:r>
      <w:r w:rsidR="008F6586" w:rsidRPr="00DC27B1">
        <w:rPr>
          <w:rFonts w:ascii="Garamond" w:hAnsi="Garamond"/>
        </w:rPr>
        <w:t>. I</w:t>
      </w:r>
      <w:r w:rsidR="00AE5567" w:rsidRPr="00DC27B1">
        <w:rPr>
          <w:rFonts w:ascii="Garamond" w:hAnsi="Garamond"/>
        </w:rPr>
        <w:t xml:space="preserve">n altri termini si tratta di una figura di </w:t>
      </w:r>
      <w:r w:rsidR="008F6586" w:rsidRPr="00DC27B1">
        <w:rPr>
          <w:rFonts w:ascii="Garamond" w:hAnsi="Garamond"/>
        </w:rPr>
        <w:t>C</w:t>
      </w:r>
      <w:r w:rsidR="00AE5567" w:rsidRPr="00DC27B1">
        <w:rPr>
          <w:rFonts w:ascii="Garamond" w:hAnsi="Garamond"/>
        </w:rPr>
        <w:t>hiesa chi si sente impegnata nel compito di dare consistenza sociale alla logica dell</w:t>
      </w:r>
      <w:r w:rsidR="008F6586" w:rsidRPr="00DC27B1">
        <w:rPr>
          <w:rFonts w:ascii="Garamond" w:hAnsi="Garamond"/>
        </w:rPr>
        <w:t>’A</w:t>
      </w:r>
      <w:r w:rsidR="00AE5567" w:rsidRPr="00DC27B1">
        <w:rPr>
          <w:rFonts w:ascii="Garamond" w:hAnsi="Garamond"/>
        </w:rPr>
        <w:t>lleanza in modo tale da poter contaminare positivamente il contesto sociale nel suo insieme</w:t>
      </w:r>
      <w:r w:rsidR="008F6586" w:rsidRPr="00DC27B1">
        <w:rPr>
          <w:rFonts w:ascii="Garamond" w:hAnsi="Garamond"/>
        </w:rPr>
        <w:t>.</w:t>
      </w:r>
      <w:r w:rsidR="00AE5567" w:rsidRPr="00DC27B1">
        <w:rPr>
          <w:rFonts w:ascii="Garamond" w:hAnsi="Garamond"/>
        </w:rPr>
        <w:t xml:space="preserve"> </w:t>
      </w:r>
    </w:p>
    <w:p w14:paraId="7B6287BC" w14:textId="77777777" w:rsidR="000C4789" w:rsidRDefault="008F6586" w:rsidP="00DC27B1">
      <w:pPr>
        <w:widowControl w:val="0"/>
        <w:tabs>
          <w:tab w:val="left" w:pos="567"/>
        </w:tabs>
        <w:spacing w:after="0" w:line="240" w:lineRule="auto"/>
        <w:ind w:left="567"/>
        <w:jc w:val="both"/>
        <w:rPr>
          <w:rFonts w:ascii="Garamond" w:hAnsi="Garamond"/>
        </w:rPr>
      </w:pPr>
      <w:r w:rsidRPr="00DC27B1">
        <w:rPr>
          <w:rFonts w:ascii="Garamond" w:hAnsi="Garamond"/>
        </w:rPr>
        <w:t>S</w:t>
      </w:r>
      <w:r w:rsidR="00AE5567" w:rsidRPr="00DC27B1">
        <w:rPr>
          <w:rFonts w:ascii="Garamond" w:hAnsi="Garamond"/>
        </w:rPr>
        <w:t>i tratta in tal senso di un cattolicesimo che sviluppa l</w:t>
      </w:r>
      <w:r w:rsidRPr="00DC27B1">
        <w:rPr>
          <w:rFonts w:ascii="Garamond" w:hAnsi="Garamond"/>
        </w:rPr>
        <w:t>’</w:t>
      </w:r>
      <w:r w:rsidR="00AE5567" w:rsidRPr="00DC27B1">
        <w:rPr>
          <w:rFonts w:ascii="Garamond" w:hAnsi="Garamond"/>
        </w:rPr>
        <w:t>intenzione di parlare a tutti</w:t>
      </w:r>
      <w:r w:rsidRPr="00DC27B1">
        <w:rPr>
          <w:rFonts w:ascii="Garamond" w:hAnsi="Garamond"/>
        </w:rPr>
        <w:t>,</w:t>
      </w:r>
      <w:r w:rsidR="00AE5567" w:rsidRPr="00DC27B1">
        <w:rPr>
          <w:rFonts w:ascii="Garamond" w:hAnsi="Garamond"/>
        </w:rPr>
        <w:t xml:space="preserve"> senza che vengano richieste all</w:t>
      </w:r>
      <w:r w:rsidRPr="00DC27B1">
        <w:rPr>
          <w:rFonts w:ascii="Garamond" w:hAnsi="Garamond"/>
        </w:rPr>
        <w:t>’</w:t>
      </w:r>
      <w:r w:rsidR="00AE5567" w:rsidRPr="00DC27B1">
        <w:rPr>
          <w:rFonts w:ascii="Garamond" w:hAnsi="Garamond"/>
        </w:rPr>
        <w:t>interlocutore delle prerogative particolari</w:t>
      </w:r>
      <w:r w:rsidRPr="00DC27B1">
        <w:rPr>
          <w:rFonts w:ascii="Garamond" w:hAnsi="Garamond"/>
        </w:rPr>
        <w:t>.</w:t>
      </w:r>
      <w:r w:rsidR="00AE5567" w:rsidRPr="00DC27B1">
        <w:rPr>
          <w:rFonts w:ascii="Garamond" w:hAnsi="Garamond"/>
        </w:rPr>
        <w:t xml:space="preserve"> </w:t>
      </w:r>
      <w:r w:rsidRPr="00DC27B1">
        <w:rPr>
          <w:rFonts w:ascii="Garamond" w:hAnsi="Garamond"/>
        </w:rPr>
        <w:t>D</w:t>
      </w:r>
      <w:r w:rsidR="00AE5567" w:rsidRPr="00DC27B1">
        <w:rPr>
          <w:rFonts w:ascii="Garamond" w:hAnsi="Garamond"/>
        </w:rPr>
        <w:t>a qui discende l</w:t>
      </w:r>
      <w:r w:rsidRPr="00DC27B1">
        <w:rPr>
          <w:rFonts w:ascii="Garamond" w:hAnsi="Garamond"/>
        </w:rPr>
        <w:t>’</w:t>
      </w:r>
      <w:r w:rsidR="00AE5567" w:rsidRPr="00DC27B1">
        <w:rPr>
          <w:rFonts w:ascii="Garamond" w:hAnsi="Garamond"/>
        </w:rPr>
        <w:t>importanza delle mediazioni</w:t>
      </w:r>
      <w:r w:rsidRPr="00DC27B1">
        <w:rPr>
          <w:rFonts w:ascii="Garamond" w:hAnsi="Garamond"/>
        </w:rPr>
        <w:t>,</w:t>
      </w:r>
      <w:r w:rsidR="00AE5567" w:rsidRPr="00DC27B1">
        <w:rPr>
          <w:rFonts w:ascii="Garamond" w:hAnsi="Garamond"/>
        </w:rPr>
        <w:t xml:space="preserve"> anche estremamente semplici</w:t>
      </w:r>
      <w:r w:rsidRPr="00DC27B1">
        <w:rPr>
          <w:rFonts w:ascii="Garamond" w:hAnsi="Garamond"/>
        </w:rPr>
        <w:t>,</w:t>
      </w:r>
      <w:r w:rsidR="00AE5567" w:rsidRPr="00DC27B1">
        <w:rPr>
          <w:rFonts w:ascii="Garamond" w:hAnsi="Garamond"/>
        </w:rPr>
        <w:t xml:space="preserve"> che la carità valorizza e che sono distintive di un cattolicesimo di popolo</w:t>
      </w:r>
      <w:r w:rsidRPr="00DC27B1">
        <w:rPr>
          <w:rFonts w:ascii="Garamond" w:hAnsi="Garamond"/>
        </w:rPr>
        <w:t xml:space="preserve"> […]</w:t>
      </w:r>
      <w:r w:rsidR="00AE5567" w:rsidRPr="00DC27B1">
        <w:rPr>
          <w:rFonts w:ascii="Garamond" w:hAnsi="Garamond"/>
        </w:rPr>
        <w:t xml:space="preserve"> </w:t>
      </w:r>
      <w:r w:rsidRPr="00DC27B1">
        <w:rPr>
          <w:rFonts w:ascii="Garamond" w:hAnsi="Garamond"/>
        </w:rPr>
        <w:t>L</w:t>
      </w:r>
      <w:r w:rsidR="00AE5567" w:rsidRPr="00DC27B1">
        <w:rPr>
          <w:rFonts w:ascii="Garamond" w:hAnsi="Garamond"/>
        </w:rPr>
        <w:t xml:space="preserve">a </w:t>
      </w:r>
      <w:proofErr w:type="gramStart"/>
      <w:r w:rsidR="00AE5567" w:rsidRPr="00DC27B1">
        <w:rPr>
          <w:rFonts w:ascii="Garamond" w:hAnsi="Garamond"/>
        </w:rPr>
        <w:t>carità infatti</w:t>
      </w:r>
      <w:proofErr w:type="gramEnd"/>
      <w:r w:rsidR="00AE5567" w:rsidRPr="00DC27B1">
        <w:rPr>
          <w:rFonts w:ascii="Garamond" w:hAnsi="Garamond"/>
        </w:rPr>
        <w:t xml:space="preserve"> è una forma di comunicazione che utilizza un linguaggio diretto</w:t>
      </w:r>
      <w:r w:rsidRPr="00DC27B1">
        <w:rPr>
          <w:rFonts w:ascii="Garamond" w:hAnsi="Garamond"/>
        </w:rPr>
        <w:t>,</w:t>
      </w:r>
      <w:r w:rsidR="00AE5567" w:rsidRPr="00DC27B1">
        <w:rPr>
          <w:rFonts w:ascii="Garamond" w:hAnsi="Garamond"/>
        </w:rPr>
        <w:t xml:space="preserve"> poiché assume come coordinate fondamentali il corpo attraverso i gesti della cura</w:t>
      </w:r>
      <w:r w:rsidRPr="00DC27B1">
        <w:rPr>
          <w:rFonts w:ascii="Garamond" w:hAnsi="Garamond"/>
        </w:rPr>
        <w:t>, e</w:t>
      </w:r>
      <w:r w:rsidR="00AE5567" w:rsidRPr="00DC27B1">
        <w:rPr>
          <w:rFonts w:ascii="Garamond" w:hAnsi="Garamond"/>
        </w:rPr>
        <w:t xml:space="preserve"> il valore della relazione</w:t>
      </w:r>
      <w:r w:rsidR="00B35A08" w:rsidRPr="00DC27B1">
        <w:rPr>
          <w:rFonts w:ascii="Garamond" w:hAnsi="Garamond"/>
        </w:rPr>
        <w:t xml:space="preserve">. </w:t>
      </w:r>
    </w:p>
    <w:p w14:paraId="6BD224C3" w14:textId="77777777" w:rsidR="000C4789" w:rsidRDefault="000C4789" w:rsidP="00DC27B1">
      <w:pPr>
        <w:widowControl w:val="0"/>
        <w:tabs>
          <w:tab w:val="left" w:pos="567"/>
        </w:tabs>
        <w:spacing w:after="0" w:line="240" w:lineRule="auto"/>
        <w:ind w:left="567"/>
        <w:jc w:val="both"/>
        <w:rPr>
          <w:rFonts w:ascii="Garamond" w:hAnsi="Garamond"/>
        </w:rPr>
      </w:pPr>
    </w:p>
    <w:p w14:paraId="5815C2CA" w14:textId="0DFE3208" w:rsidR="00B35A08" w:rsidRPr="00DC27B1" w:rsidRDefault="008F6586" w:rsidP="00DC27B1">
      <w:pPr>
        <w:widowControl w:val="0"/>
        <w:tabs>
          <w:tab w:val="left" w:pos="567"/>
        </w:tabs>
        <w:spacing w:after="0" w:line="240" w:lineRule="auto"/>
        <w:ind w:left="567"/>
        <w:jc w:val="both"/>
        <w:rPr>
          <w:rFonts w:ascii="Garamond" w:hAnsi="Garamond"/>
        </w:rPr>
      </w:pPr>
      <w:proofErr w:type="gramStart"/>
      <w:r w:rsidRPr="00DC27B1">
        <w:rPr>
          <w:rFonts w:ascii="Garamond" w:hAnsi="Garamond"/>
        </w:rPr>
        <w:lastRenderedPageBreak/>
        <w:t>É</w:t>
      </w:r>
      <w:r w:rsidR="00B35A08" w:rsidRPr="00DC27B1">
        <w:rPr>
          <w:rFonts w:ascii="Garamond" w:hAnsi="Garamond"/>
        </w:rPr>
        <w:t xml:space="preserve"> dunque</w:t>
      </w:r>
      <w:proofErr w:type="gramEnd"/>
      <w:r w:rsidR="00B35A08" w:rsidRPr="00DC27B1">
        <w:rPr>
          <w:rFonts w:ascii="Garamond" w:hAnsi="Garamond"/>
        </w:rPr>
        <w:t xml:space="preserve"> un linguaggio che non pone filtri particolari </w:t>
      </w:r>
      <w:r w:rsidRPr="00DC27B1">
        <w:rPr>
          <w:rFonts w:ascii="Garamond" w:hAnsi="Garamond"/>
        </w:rPr>
        <w:t xml:space="preserve">e che è </w:t>
      </w:r>
      <w:r w:rsidR="00B35A08" w:rsidRPr="00DC27B1">
        <w:rPr>
          <w:rFonts w:ascii="Garamond" w:hAnsi="Garamond"/>
        </w:rPr>
        <w:t>immediatamente comprensibile ai più</w:t>
      </w:r>
      <w:r w:rsidRPr="00DC27B1">
        <w:rPr>
          <w:rFonts w:ascii="Garamond" w:hAnsi="Garamond"/>
        </w:rPr>
        <w:t>;</w:t>
      </w:r>
      <w:r w:rsidR="00B35A08" w:rsidRPr="00DC27B1">
        <w:rPr>
          <w:rFonts w:ascii="Garamond" w:hAnsi="Garamond"/>
        </w:rPr>
        <w:t xml:space="preserve"> è accessibile a tutti</w:t>
      </w:r>
      <w:r w:rsidRPr="00DC27B1">
        <w:rPr>
          <w:rFonts w:ascii="Garamond" w:hAnsi="Garamond"/>
        </w:rPr>
        <w:t>,</w:t>
      </w:r>
      <w:r w:rsidR="00B35A08" w:rsidRPr="00DC27B1">
        <w:rPr>
          <w:rFonts w:ascii="Garamond" w:hAnsi="Garamond"/>
        </w:rPr>
        <w:t xml:space="preserve"> ovvero a tutti offre una grammatica attraverso alla quale poter rei</w:t>
      </w:r>
      <w:r w:rsidRPr="00DC27B1">
        <w:rPr>
          <w:rFonts w:ascii="Garamond" w:hAnsi="Garamond"/>
        </w:rPr>
        <w:t>nterpretare</w:t>
      </w:r>
      <w:r w:rsidR="00B35A08" w:rsidRPr="00DC27B1">
        <w:rPr>
          <w:rFonts w:ascii="Garamond" w:hAnsi="Garamond"/>
        </w:rPr>
        <w:t xml:space="preserve"> la propria vita</w:t>
      </w:r>
      <w:r w:rsidRPr="00DC27B1">
        <w:rPr>
          <w:rFonts w:ascii="Garamond" w:hAnsi="Garamond"/>
        </w:rPr>
        <w:t xml:space="preserve">. </w:t>
      </w:r>
    </w:p>
    <w:p w14:paraId="18049245" w14:textId="77777777" w:rsidR="008F6586" w:rsidRPr="000C4789" w:rsidRDefault="008F6586" w:rsidP="00DC27B1">
      <w:pPr>
        <w:widowControl w:val="0"/>
        <w:tabs>
          <w:tab w:val="left" w:pos="567"/>
        </w:tabs>
        <w:spacing w:after="0" w:line="240" w:lineRule="auto"/>
        <w:ind w:left="567"/>
        <w:jc w:val="both"/>
        <w:rPr>
          <w:rFonts w:ascii="Garamond" w:hAnsi="Garamond"/>
          <w:sz w:val="16"/>
        </w:rPr>
      </w:pPr>
    </w:p>
    <w:p w14:paraId="01E44BEA" w14:textId="0FBC5763" w:rsidR="008F6586" w:rsidRPr="00DC27B1" w:rsidRDefault="008F6586" w:rsidP="00DC27B1">
      <w:pPr>
        <w:widowControl w:val="0"/>
        <w:tabs>
          <w:tab w:val="left" w:pos="567"/>
        </w:tabs>
        <w:spacing w:after="0" w:line="240" w:lineRule="auto"/>
        <w:ind w:left="567"/>
        <w:jc w:val="both"/>
        <w:rPr>
          <w:rFonts w:ascii="Garamond" w:hAnsi="Garamond"/>
        </w:rPr>
      </w:pPr>
      <w:r w:rsidRPr="00DC27B1">
        <w:rPr>
          <w:rFonts w:ascii="Garamond" w:hAnsi="Garamond"/>
        </w:rPr>
        <w:t>Rispetto a questa pratica della carità e alla sua capacità di rivitalizzazione e della memoria cristiana in favore di una figura popolare di cristianesimo urgono due precisazioni.</w:t>
      </w:r>
    </w:p>
    <w:p w14:paraId="3627AFF1" w14:textId="21E83BA4" w:rsidR="008F6586" w:rsidRPr="00DC27B1" w:rsidRDefault="008F6586" w:rsidP="00DC27B1">
      <w:pPr>
        <w:widowControl w:val="0"/>
        <w:tabs>
          <w:tab w:val="left" w:pos="567"/>
        </w:tabs>
        <w:spacing w:after="0" w:line="240" w:lineRule="auto"/>
        <w:ind w:left="567"/>
        <w:jc w:val="both"/>
        <w:rPr>
          <w:rFonts w:ascii="Garamond" w:hAnsi="Garamond"/>
        </w:rPr>
      </w:pPr>
      <w:r w:rsidRPr="00DC27B1">
        <w:rPr>
          <w:rFonts w:ascii="Garamond" w:hAnsi="Garamond"/>
        </w:rPr>
        <w:t>La prima è relativa alla rilevanza culturale di una simile pratica: l’azione caritativa ha una portata culturale ineludibile; è dunque necessario che il discernimento pastorale conduca al riconoscimento di quelle azioni caritative che non soltanto rispondono alle urgenze ma che sono capaci, all’interno di un determinato contesto culturale, di trasfigurare la cultura, ovvero di generare una mentalità nuova sotto il profilo delle forme di comprensione della vita. In tal senso è determinante non perdere di vista il carattere simbolico in senso forte di queste pratiche.</w:t>
      </w:r>
    </w:p>
    <w:p w14:paraId="0B8CA555" w14:textId="07B2A5A8" w:rsidR="00AE5567" w:rsidRPr="00DC27B1" w:rsidRDefault="008F6586" w:rsidP="00DC27B1">
      <w:pPr>
        <w:widowControl w:val="0"/>
        <w:tabs>
          <w:tab w:val="left" w:pos="567"/>
        </w:tabs>
        <w:spacing w:after="0" w:line="240" w:lineRule="auto"/>
        <w:ind w:left="567"/>
        <w:jc w:val="both"/>
        <w:rPr>
          <w:rFonts w:ascii="Garamond" w:hAnsi="Garamond"/>
        </w:rPr>
      </w:pPr>
      <w:r w:rsidRPr="00DC27B1">
        <w:rPr>
          <w:rFonts w:ascii="Garamond" w:hAnsi="Garamond"/>
        </w:rPr>
        <w:t>In questo stesso alveo si innesta anche la seconda precisazione, secondo cui alla luce del contesto sociale ed ecclesiale attuale pare necessario tener conto del carattere ambivalente che appartiene alla carità. Essa è allo stesso tempo ciò che è più specifico dell</w:t>
      </w:r>
      <w:r w:rsidR="00DC27B1" w:rsidRPr="00DC27B1">
        <w:rPr>
          <w:rFonts w:ascii="Garamond" w:hAnsi="Garamond"/>
        </w:rPr>
        <w:t>’</w:t>
      </w:r>
      <w:r w:rsidRPr="00DC27B1">
        <w:rPr>
          <w:rFonts w:ascii="Garamond" w:hAnsi="Garamond"/>
        </w:rPr>
        <w:t>identità cristiana e ciò che di essa più è universale</w:t>
      </w:r>
      <w:r w:rsidR="00DC27B1" w:rsidRPr="00DC27B1">
        <w:rPr>
          <w:rFonts w:ascii="Garamond" w:hAnsi="Garamond"/>
        </w:rPr>
        <w:t>.</w:t>
      </w:r>
      <w:r w:rsidRPr="00DC27B1">
        <w:rPr>
          <w:rFonts w:ascii="Garamond" w:hAnsi="Garamond"/>
        </w:rPr>
        <w:t xml:space="preserve"> </w:t>
      </w:r>
      <w:r w:rsidR="00DC27B1" w:rsidRPr="00DC27B1">
        <w:rPr>
          <w:rFonts w:ascii="Garamond" w:hAnsi="Garamond"/>
        </w:rPr>
        <w:t>P</w:t>
      </w:r>
      <w:r w:rsidRPr="00DC27B1">
        <w:rPr>
          <w:rFonts w:ascii="Garamond" w:hAnsi="Garamond"/>
        </w:rPr>
        <w:t>er queste ragioni</w:t>
      </w:r>
      <w:r w:rsidR="00DC27B1" w:rsidRPr="00DC27B1">
        <w:rPr>
          <w:rFonts w:ascii="Garamond" w:hAnsi="Garamond"/>
        </w:rPr>
        <w:t>,</w:t>
      </w:r>
      <w:r w:rsidRPr="00DC27B1">
        <w:rPr>
          <w:rFonts w:ascii="Garamond" w:hAnsi="Garamond"/>
        </w:rPr>
        <w:t xml:space="preserve"> posto il carattere disinteressato della carità</w:t>
      </w:r>
      <w:r w:rsidR="00DC27B1" w:rsidRPr="00DC27B1">
        <w:rPr>
          <w:rFonts w:ascii="Garamond" w:hAnsi="Garamond"/>
        </w:rPr>
        <w:t>,</w:t>
      </w:r>
      <w:r w:rsidRPr="00DC27B1">
        <w:rPr>
          <w:rFonts w:ascii="Garamond" w:hAnsi="Garamond"/>
        </w:rPr>
        <w:t xml:space="preserve"> è importante che l</w:t>
      </w:r>
      <w:r w:rsidR="00DC27B1" w:rsidRPr="00DC27B1">
        <w:rPr>
          <w:rFonts w:ascii="Garamond" w:hAnsi="Garamond"/>
        </w:rPr>
        <w:t xml:space="preserve">a </w:t>
      </w:r>
      <w:r w:rsidRPr="00DC27B1">
        <w:rPr>
          <w:rFonts w:ascii="Garamond" w:hAnsi="Garamond"/>
        </w:rPr>
        <w:t xml:space="preserve">pratica di essa non venga assolutizzata </w:t>
      </w:r>
      <w:r w:rsidR="00DC27B1" w:rsidRPr="00DC27B1">
        <w:rPr>
          <w:rFonts w:ascii="Garamond" w:hAnsi="Garamond"/>
        </w:rPr>
        <w:t>e non</w:t>
      </w:r>
      <w:r w:rsidRPr="00DC27B1">
        <w:rPr>
          <w:rFonts w:ascii="Garamond" w:hAnsi="Garamond"/>
        </w:rPr>
        <w:t xml:space="preserve"> divenga esclusiva</w:t>
      </w:r>
      <w:r w:rsidR="00DC27B1" w:rsidRPr="00DC27B1">
        <w:rPr>
          <w:rFonts w:ascii="Garamond" w:hAnsi="Garamond"/>
        </w:rPr>
        <w:t>,</w:t>
      </w:r>
      <w:r w:rsidRPr="00DC27B1">
        <w:rPr>
          <w:rFonts w:ascii="Garamond" w:hAnsi="Garamond"/>
        </w:rPr>
        <w:t xml:space="preserve"> pena il dissolvimento e la dispersione del legame ecclesiale stesso in un umano indistinto</w:t>
      </w:r>
      <w:r w:rsidR="00DC27B1" w:rsidRPr="00DC27B1">
        <w:rPr>
          <w:rFonts w:ascii="Garamond" w:hAnsi="Garamond"/>
        </w:rPr>
        <w:t>.</w:t>
      </w:r>
      <w:r w:rsidRPr="00DC27B1">
        <w:rPr>
          <w:rFonts w:ascii="Garamond" w:hAnsi="Garamond"/>
        </w:rPr>
        <w:t xml:space="preserve"> </w:t>
      </w:r>
      <w:r w:rsidR="00DC27B1" w:rsidRPr="00DC27B1">
        <w:rPr>
          <w:rFonts w:ascii="Garamond" w:hAnsi="Garamond"/>
        </w:rPr>
        <w:t>O</w:t>
      </w:r>
      <w:r w:rsidRPr="00DC27B1">
        <w:rPr>
          <w:rFonts w:ascii="Garamond" w:hAnsi="Garamond"/>
        </w:rPr>
        <w:t xml:space="preserve">ltre ogni </w:t>
      </w:r>
      <w:proofErr w:type="spellStart"/>
      <w:r w:rsidRPr="00DC27B1">
        <w:rPr>
          <w:rFonts w:ascii="Garamond" w:hAnsi="Garamond"/>
        </w:rPr>
        <w:t>estrinsecismo</w:t>
      </w:r>
      <w:proofErr w:type="spellEnd"/>
      <w:r w:rsidR="00DC27B1" w:rsidRPr="00DC27B1">
        <w:rPr>
          <w:rFonts w:ascii="Garamond" w:hAnsi="Garamond"/>
        </w:rPr>
        <w:t>,</w:t>
      </w:r>
      <w:r w:rsidRPr="00DC27B1">
        <w:rPr>
          <w:rFonts w:ascii="Garamond" w:hAnsi="Garamond"/>
        </w:rPr>
        <w:t xml:space="preserve"> la pratica della carità è condizione necessaria per l</w:t>
      </w:r>
      <w:r w:rsidR="00DC27B1" w:rsidRPr="00DC27B1">
        <w:rPr>
          <w:rFonts w:ascii="Garamond" w:hAnsi="Garamond"/>
        </w:rPr>
        <w:t>’</w:t>
      </w:r>
      <w:r w:rsidRPr="00DC27B1">
        <w:rPr>
          <w:rFonts w:ascii="Garamond" w:hAnsi="Garamond"/>
        </w:rPr>
        <w:t>evangelizzazione ma non sufficiente</w:t>
      </w:r>
      <w:r w:rsidR="00DC27B1" w:rsidRPr="00DC27B1">
        <w:rPr>
          <w:rFonts w:ascii="Garamond" w:hAnsi="Garamond"/>
        </w:rPr>
        <w:t xml:space="preserve">: essa </w:t>
      </w:r>
      <w:r w:rsidRPr="00DC27B1">
        <w:rPr>
          <w:rFonts w:ascii="Garamond" w:hAnsi="Garamond"/>
        </w:rPr>
        <w:t>ha bisogno di altre pratiche che consentano di realizzare che in quell</w:t>
      </w:r>
      <w:r w:rsidR="00DC27B1" w:rsidRPr="00DC27B1">
        <w:rPr>
          <w:rFonts w:ascii="Garamond" w:hAnsi="Garamond"/>
        </w:rPr>
        <w:t>’</w:t>
      </w:r>
      <w:r w:rsidRPr="00DC27B1">
        <w:rPr>
          <w:rFonts w:ascii="Garamond" w:hAnsi="Garamond"/>
        </w:rPr>
        <w:t xml:space="preserve">esercizio della carità è in gioco una </w:t>
      </w:r>
      <w:r w:rsidR="00DC27B1" w:rsidRPr="00DC27B1">
        <w:rPr>
          <w:rFonts w:ascii="Garamond" w:hAnsi="Garamond"/>
        </w:rPr>
        <w:t>C</w:t>
      </w:r>
      <w:r w:rsidRPr="00DC27B1">
        <w:rPr>
          <w:rFonts w:ascii="Garamond" w:hAnsi="Garamond"/>
        </w:rPr>
        <w:t>arità che non ha fondamento umano</w:t>
      </w:r>
      <w:r w:rsidR="00DC27B1" w:rsidRPr="00DC27B1">
        <w:rPr>
          <w:rFonts w:ascii="Garamond" w:hAnsi="Garamond"/>
        </w:rPr>
        <w:t>,</w:t>
      </w:r>
      <w:r w:rsidRPr="00DC27B1">
        <w:rPr>
          <w:rFonts w:ascii="Garamond" w:hAnsi="Garamond"/>
        </w:rPr>
        <w:t xml:space="preserve"> pur essendo per l'uomo</w:t>
      </w:r>
      <w:r w:rsidR="00DC27B1" w:rsidRPr="00DC27B1">
        <w:rPr>
          <w:rFonts w:ascii="Garamond" w:hAnsi="Garamond"/>
        </w:rPr>
        <w:t>. E</w:t>
      </w:r>
      <w:r w:rsidRPr="00DC27B1">
        <w:rPr>
          <w:rFonts w:ascii="Garamond" w:hAnsi="Garamond"/>
        </w:rPr>
        <w:t>siste dunque un</w:t>
      </w:r>
      <w:r w:rsidR="00DC27B1" w:rsidRPr="00DC27B1">
        <w:rPr>
          <w:rFonts w:ascii="Garamond" w:hAnsi="Garamond"/>
        </w:rPr>
        <w:t>’</w:t>
      </w:r>
      <w:r w:rsidRPr="00DC27B1">
        <w:rPr>
          <w:rFonts w:ascii="Garamond" w:hAnsi="Garamond"/>
        </w:rPr>
        <w:t xml:space="preserve">esigenza di concatenazione delle figure che la </w:t>
      </w:r>
      <w:r w:rsidR="00DC27B1" w:rsidRPr="00DC27B1">
        <w:rPr>
          <w:rFonts w:ascii="Garamond" w:hAnsi="Garamond"/>
        </w:rPr>
        <w:t>C</w:t>
      </w:r>
      <w:r w:rsidRPr="00DC27B1">
        <w:rPr>
          <w:rFonts w:ascii="Garamond" w:hAnsi="Garamond"/>
        </w:rPr>
        <w:t>hiesa propone</w:t>
      </w:r>
      <w:r w:rsidR="00DC27B1" w:rsidRPr="00DC27B1">
        <w:rPr>
          <w:rFonts w:ascii="Garamond" w:hAnsi="Garamond"/>
        </w:rPr>
        <w:t>,</w:t>
      </w:r>
      <w:r w:rsidRPr="00DC27B1">
        <w:rPr>
          <w:rFonts w:ascii="Garamond" w:hAnsi="Garamond"/>
        </w:rPr>
        <w:t xml:space="preserve"> che deve impedire l</w:t>
      </w:r>
      <w:r w:rsidR="00DC27B1" w:rsidRPr="00DC27B1">
        <w:rPr>
          <w:rFonts w:ascii="Garamond" w:hAnsi="Garamond"/>
        </w:rPr>
        <w:t>’</w:t>
      </w:r>
      <w:r w:rsidRPr="00DC27B1">
        <w:rPr>
          <w:rFonts w:ascii="Garamond" w:hAnsi="Garamond"/>
        </w:rPr>
        <w:t>assolutizzazione di una di esse</w:t>
      </w:r>
      <w:r w:rsidR="00DC27B1" w:rsidRPr="00DC27B1">
        <w:rPr>
          <w:rFonts w:ascii="Garamond" w:hAnsi="Garamond"/>
        </w:rPr>
        <w:t xml:space="preserve">. </w:t>
      </w:r>
    </w:p>
    <w:sectPr w:rsidR="00AE5567" w:rsidRPr="00DC27B1" w:rsidSect="00592DA2">
      <w:headerReference w:type="default" r:id="rId7"/>
      <w:footerReference w:type="default" r:id="rId8"/>
      <w:pgSz w:w="11906" w:h="16838"/>
      <w:pgMar w:top="1701" w:right="1418" w:bottom="1418" w:left="1418" w:header="709" w:footer="709"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0B9B" w14:textId="77777777" w:rsidR="001A5717" w:rsidRDefault="001A5717" w:rsidP="00C63C54">
      <w:pPr>
        <w:spacing w:after="0" w:line="240" w:lineRule="auto"/>
      </w:pPr>
      <w:r>
        <w:separator/>
      </w:r>
    </w:p>
  </w:endnote>
  <w:endnote w:type="continuationSeparator" w:id="0">
    <w:p w14:paraId="377C9934" w14:textId="77777777" w:rsidR="001A5717" w:rsidRDefault="001A5717" w:rsidP="00C6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443284"/>
      <w:docPartObj>
        <w:docPartGallery w:val="Page Numbers (Bottom of Page)"/>
        <w:docPartUnique/>
      </w:docPartObj>
    </w:sdtPr>
    <w:sdtEndPr>
      <w:rPr>
        <w:rFonts w:ascii="Garamond" w:hAnsi="Garamond"/>
        <w:sz w:val="24"/>
        <w:szCs w:val="24"/>
      </w:rPr>
    </w:sdtEndPr>
    <w:sdtContent>
      <w:p w14:paraId="6E460F5A" w14:textId="610BDF25" w:rsidR="00FB742E" w:rsidRPr="00FB742E" w:rsidRDefault="00FB742E">
        <w:pPr>
          <w:pStyle w:val="Pidipagina"/>
          <w:jc w:val="right"/>
          <w:rPr>
            <w:rFonts w:ascii="Garamond" w:hAnsi="Garamond"/>
            <w:sz w:val="24"/>
            <w:szCs w:val="24"/>
          </w:rPr>
        </w:pPr>
        <w:r w:rsidRPr="00FB742E">
          <w:rPr>
            <w:rFonts w:ascii="Garamond" w:hAnsi="Garamond"/>
            <w:sz w:val="24"/>
            <w:szCs w:val="24"/>
          </w:rPr>
          <w:fldChar w:fldCharType="begin"/>
        </w:r>
        <w:r w:rsidRPr="00FB742E">
          <w:rPr>
            <w:rFonts w:ascii="Garamond" w:hAnsi="Garamond"/>
            <w:sz w:val="24"/>
            <w:szCs w:val="24"/>
          </w:rPr>
          <w:instrText>PAGE   \* MERGEFORMAT</w:instrText>
        </w:r>
        <w:r w:rsidRPr="00FB742E">
          <w:rPr>
            <w:rFonts w:ascii="Garamond" w:hAnsi="Garamond"/>
            <w:sz w:val="24"/>
            <w:szCs w:val="24"/>
          </w:rPr>
          <w:fldChar w:fldCharType="separate"/>
        </w:r>
        <w:r w:rsidRPr="00FB742E">
          <w:rPr>
            <w:rFonts w:ascii="Garamond" w:hAnsi="Garamond"/>
            <w:sz w:val="24"/>
            <w:szCs w:val="24"/>
          </w:rPr>
          <w:t>2</w:t>
        </w:r>
        <w:r w:rsidRPr="00FB742E">
          <w:rPr>
            <w:rFonts w:ascii="Garamond" w:hAnsi="Garamond"/>
            <w:sz w:val="24"/>
            <w:szCs w:val="24"/>
          </w:rPr>
          <w:fldChar w:fldCharType="end"/>
        </w:r>
      </w:p>
    </w:sdtContent>
  </w:sdt>
  <w:p w14:paraId="4CC22F6B" w14:textId="77777777" w:rsidR="00FB742E" w:rsidRDefault="00FB74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3B29" w14:textId="77777777" w:rsidR="001A5717" w:rsidRDefault="001A5717" w:rsidP="00C63C54">
      <w:pPr>
        <w:spacing w:after="0" w:line="240" w:lineRule="auto"/>
      </w:pPr>
      <w:r>
        <w:separator/>
      </w:r>
    </w:p>
  </w:footnote>
  <w:footnote w:type="continuationSeparator" w:id="0">
    <w:p w14:paraId="1B3979F2" w14:textId="77777777" w:rsidR="001A5717" w:rsidRDefault="001A5717" w:rsidP="00C63C54">
      <w:pPr>
        <w:spacing w:after="0" w:line="240" w:lineRule="auto"/>
      </w:pPr>
      <w:r>
        <w:continuationSeparator/>
      </w:r>
    </w:p>
  </w:footnote>
  <w:footnote w:id="1">
    <w:p w14:paraId="68953661" w14:textId="1810DD2E" w:rsidR="00863B70" w:rsidRPr="00863B70" w:rsidRDefault="00863B70" w:rsidP="00863B70">
      <w:pPr>
        <w:tabs>
          <w:tab w:val="left" w:pos="567"/>
        </w:tabs>
        <w:spacing w:after="0" w:line="240" w:lineRule="auto"/>
        <w:jc w:val="both"/>
        <w:rPr>
          <w:rFonts w:ascii="Garamond" w:hAnsi="Garamond" w:cs="Arial"/>
          <w:iCs/>
          <w:sz w:val="20"/>
          <w:szCs w:val="20"/>
        </w:rPr>
      </w:pPr>
      <w:r>
        <w:rPr>
          <w:rFonts w:ascii="Garamond" w:hAnsi="Garamond"/>
        </w:rPr>
        <w:tab/>
      </w:r>
      <w:r w:rsidRPr="00863B70">
        <w:rPr>
          <w:rStyle w:val="Rimandonotaapidipagina"/>
          <w:rFonts w:ascii="Garamond" w:hAnsi="Garamond"/>
          <w:sz w:val="20"/>
        </w:rPr>
        <w:footnoteRef/>
      </w:r>
      <w:r w:rsidRPr="00863B70">
        <w:rPr>
          <w:rFonts w:ascii="Garamond" w:hAnsi="Garamond"/>
          <w:sz w:val="20"/>
        </w:rPr>
        <w:t xml:space="preserve"> </w:t>
      </w:r>
      <w:r w:rsidRPr="00863B70">
        <w:rPr>
          <w:rFonts w:ascii="Garamond" w:hAnsi="Garamond"/>
          <w:smallCaps/>
          <w:color w:val="262626"/>
          <w:sz w:val="20"/>
        </w:rPr>
        <w:t xml:space="preserve">A. </w:t>
      </w:r>
      <w:proofErr w:type="spellStart"/>
      <w:r w:rsidRPr="00863B70">
        <w:rPr>
          <w:rFonts w:ascii="Garamond" w:hAnsi="Garamond"/>
          <w:smallCaps/>
          <w:color w:val="262626"/>
          <w:sz w:val="20"/>
        </w:rPr>
        <w:t>Wénin</w:t>
      </w:r>
      <w:proofErr w:type="spellEnd"/>
      <w:r w:rsidRPr="00863B70">
        <w:rPr>
          <w:rFonts w:ascii="Garamond" w:hAnsi="Garamond"/>
          <w:color w:val="262626"/>
          <w:sz w:val="20"/>
        </w:rPr>
        <w:t xml:space="preserve">, </w:t>
      </w:r>
      <w:r w:rsidRPr="00863B70">
        <w:rPr>
          <w:rFonts w:ascii="Garamond" w:hAnsi="Garamond" w:cs="Arial"/>
          <w:i/>
          <w:sz w:val="20"/>
          <w:szCs w:val="20"/>
        </w:rPr>
        <w:t>Tra giardino dell’Eden e Gerusalemme celeste</w:t>
      </w:r>
      <w:r w:rsidRPr="00863B70">
        <w:rPr>
          <w:rFonts w:ascii="Garamond" w:hAnsi="Garamond" w:cs="Arial"/>
          <w:iCs/>
          <w:sz w:val="20"/>
          <w:szCs w:val="20"/>
        </w:rPr>
        <w:t xml:space="preserve"> (2002), in </w:t>
      </w:r>
      <w:r w:rsidRPr="00863B70">
        <w:rPr>
          <w:rFonts w:ascii="Garamond" w:hAnsi="Garamond" w:cs="Arial"/>
          <w:iCs/>
          <w:smallCaps/>
          <w:sz w:val="20"/>
          <w:szCs w:val="20"/>
        </w:rPr>
        <w:t>Idem</w:t>
      </w:r>
      <w:r>
        <w:rPr>
          <w:rFonts w:ascii="Garamond" w:hAnsi="Garamond" w:cs="Arial"/>
          <w:iCs/>
          <w:sz w:val="20"/>
          <w:szCs w:val="20"/>
        </w:rPr>
        <w:t xml:space="preserve">, </w:t>
      </w:r>
      <w:r w:rsidRPr="00863B70">
        <w:rPr>
          <w:rFonts w:ascii="Garamond" w:hAnsi="Garamond" w:cs="Arial"/>
          <w:i/>
          <w:sz w:val="20"/>
          <w:szCs w:val="20"/>
        </w:rPr>
        <w:t>Dalla violenza alla speranza</w:t>
      </w:r>
      <w:r>
        <w:rPr>
          <w:rFonts w:ascii="Garamond" w:hAnsi="Garamond" w:cs="Arial"/>
          <w:i/>
          <w:sz w:val="20"/>
          <w:szCs w:val="20"/>
        </w:rPr>
        <w:t>. Cammini di umanizzazione nelle Scritture</w:t>
      </w:r>
      <w:r w:rsidRPr="00863B70">
        <w:rPr>
          <w:rFonts w:ascii="Garamond" w:hAnsi="Garamond" w:cs="Arial"/>
          <w:iCs/>
          <w:sz w:val="20"/>
          <w:szCs w:val="20"/>
        </w:rPr>
        <w:t xml:space="preserve">, </w:t>
      </w:r>
      <w:proofErr w:type="spellStart"/>
      <w:r>
        <w:rPr>
          <w:rFonts w:ascii="Garamond" w:hAnsi="Garamond" w:cs="Arial"/>
          <w:iCs/>
          <w:sz w:val="20"/>
          <w:szCs w:val="20"/>
        </w:rPr>
        <w:t>Qiqajon</w:t>
      </w:r>
      <w:proofErr w:type="spellEnd"/>
      <w:r>
        <w:rPr>
          <w:rFonts w:ascii="Garamond" w:hAnsi="Garamond" w:cs="Arial"/>
          <w:iCs/>
          <w:sz w:val="20"/>
          <w:szCs w:val="20"/>
        </w:rPr>
        <w:t xml:space="preserve">, Bose 2005, </w:t>
      </w:r>
      <w:r w:rsidRPr="00863B70">
        <w:rPr>
          <w:rFonts w:ascii="Garamond" w:hAnsi="Garamond" w:cs="Arial"/>
          <w:iCs/>
          <w:sz w:val="20"/>
          <w:szCs w:val="20"/>
        </w:rPr>
        <w:t>227-249</w:t>
      </w:r>
      <w:r w:rsidR="00553480">
        <w:rPr>
          <w:rFonts w:ascii="Garamond" w:hAnsi="Garamond" w:cs="Arial"/>
          <w:iCs/>
          <w:sz w:val="20"/>
          <w:szCs w:val="20"/>
        </w:rPr>
        <w:t xml:space="preserve">; poi in </w:t>
      </w:r>
      <w:r w:rsidR="00553480" w:rsidRPr="00553480">
        <w:rPr>
          <w:rFonts w:ascii="Garamond" w:hAnsi="Garamond" w:cs="Arial"/>
          <w:iCs/>
          <w:smallCaps/>
          <w:sz w:val="20"/>
          <w:szCs w:val="20"/>
        </w:rPr>
        <w:t>Idem,</w:t>
      </w:r>
      <w:r w:rsidR="00553480">
        <w:rPr>
          <w:rFonts w:ascii="Garamond" w:hAnsi="Garamond" w:cs="Arial"/>
          <w:iCs/>
          <w:sz w:val="20"/>
          <w:szCs w:val="20"/>
        </w:rPr>
        <w:t xml:space="preserve"> </w:t>
      </w:r>
      <w:r w:rsidRPr="00863B70">
        <w:rPr>
          <w:rFonts w:ascii="Garamond" w:hAnsi="Garamond" w:cs="Arial"/>
          <w:i/>
          <w:sz w:val="20"/>
          <w:szCs w:val="20"/>
        </w:rPr>
        <w:t>Perché tanta violenza? Quando la Bibbia provoca e disarma</w:t>
      </w:r>
      <w:r w:rsidRPr="00863B70">
        <w:rPr>
          <w:rFonts w:ascii="Garamond" w:hAnsi="Garamond" w:cs="Arial"/>
          <w:sz w:val="20"/>
          <w:szCs w:val="20"/>
        </w:rPr>
        <w:t xml:space="preserve">, San Paolo, </w:t>
      </w:r>
      <w:r w:rsidR="00553480">
        <w:rPr>
          <w:rFonts w:ascii="Garamond" w:hAnsi="Garamond" w:cs="Arial"/>
          <w:sz w:val="20"/>
          <w:szCs w:val="20"/>
        </w:rPr>
        <w:t xml:space="preserve">Cinisello B. </w:t>
      </w:r>
      <w:r w:rsidRPr="00863B70">
        <w:rPr>
          <w:rFonts w:ascii="Garamond" w:hAnsi="Garamond" w:cs="Arial"/>
          <w:sz w:val="20"/>
          <w:szCs w:val="20"/>
        </w:rPr>
        <w:t>2011, or. 2008, 145-162</w:t>
      </w:r>
      <w:r w:rsidR="00553480">
        <w:rPr>
          <w:rFonts w:ascii="Garamond" w:hAnsi="Garamond" w:cs="Arial"/>
          <w:sz w:val="20"/>
          <w:szCs w:val="20"/>
        </w:rPr>
        <w:t xml:space="preserve">. </w:t>
      </w:r>
    </w:p>
  </w:footnote>
  <w:footnote w:id="2">
    <w:p w14:paraId="7DA654B9" w14:textId="5459F9DD" w:rsidR="007361D8" w:rsidRPr="002448E1" w:rsidRDefault="007361D8" w:rsidP="002448E1">
      <w:pPr>
        <w:pStyle w:val="Testonotaapidipagina"/>
        <w:tabs>
          <w:tab w:val="left" w:pos="567"/>
        </w:tabs>
        <w:jc w:val="both"/>
        <w:rPr>
          <w:iCs/>
        </w:rPr>
      </w:pPr>
      <w:r>
        <w:rPr>
          <w:rFonts w:ascii="Garamond" w:hAnsi="Garamond"/>
        </w:rPr>
        <w:tab/>
      </w:r>
      <w:r w:rsidRPr="007361D8">
        <w:rPr>
          <w:rStyle w:val="Rimandonotaapidipagina"/>
          <w:rFonts w:ascii="Garamond" w:hAnsi="Garamond"/>
        </w:rPr>
        <w:footnoteRef/>
      </w:r>
      <w:r w:rsidRPr="007361D8">
        <w:rPr>
          <w:rFonts w:ascii="Garamond" w:hAnsi="Garamond"/>
        </w:rPr>
        <w:t xml:space="preserve"> </w:t>
      </w:r>
      <w:r>
        <w:rPr>
          <w:rFonts w:ascii="Garamond" w:hAnsi="Garamond"/>
        </w:rPr>
        <w:t xml:space="preserve">Cf. </w:t>
      </w:r>
      <w:r w:rsidRPr="007361D8">
        <w:rPr>
          <w:rFonts w:ascii="Garamond" w:hAnsi="Garamond"/>
          <w:smallCaps/>
        </w:rPr>
        <w:t xml:space="preserve">A. </w:t>
      </w:r>
      <w:proofErr w:type="spellStart"/>
      <w:r w:rsidRPr="007361D8">
        <w:rPr>
          <w:rFonts w:ascii="Garamond" w:hAnsi="Garamond"/>
          <w:smallCaps/>
        </w:rPr>
        <w:t>Wénin</w:t>
      </w:r>
      <w:proofErr w:type="spellEnd"/>
      <w:r>
        <w:rPr>
          <w:rFonts w:ascii="Garamond" w:hAnsi="Garamond"/>
        </w:rPr>
        <w:t xml:space="preserve">, </w:t>
      </w:r>
      <w:r>
        <w:rPr>
          <w:rFonts w:ascii="Garamond" w:hAnsi="Garamond"/>
          <w:i/>
          <w:iCs/>
        </w:rPr>
        <w:t>Tra giardino</w:t>
      </w:r>
      <w:r>
        <w:rPr>
          <w:rFonts w:ascii="Garamond" w:hAnsi="Garamond"/>
        </w:rPr>
        <w:t xml:space="preserve">, 230-233 (= 147-149) e </w:t>
      </w:r>
      <w:r w:rsidR="0009596C">
        <w:rPr>
          <w:rFonts w:ascii="Garamond" w:hAnsi="Garamond"/>
        </w:rPr>
        <w:t xml:space="preserve">245-248 (= 159-161); inoltre, su Babele: </w:t>
      </w:r>
      <w:r w:rsidR="0009596C" w:rsidRPr="0009596C">
        <w:rPr>
          <w:rFonts w:ascii="Garamond" w:hAnsi="Garamond"/>
          <w:smallCaps/>
        </w:rPr>
        <w:t>Id.</w:t>
      </w:r>
      <w:r w:rsidR="0009596C">
        <w:rPr>
          <w:rFonts w:ascii="Garamond" w:hAnsi="Garamond"/>
        </w:rPr>
        <w:t xml:space="preserve">, </w:t>
      </w:r>
      <w:r w:rsidR="0009596C">
        <w:rPr>
          <w:rFonts w:ascii="Garamond" w:hAnsi="Garamond"/>
          <w:i/>
          <w:iCs/>
        </w:rPr>
        <w:t>I peccati originali. Negare l’altro significa morire (</w:t>
      </w:r>
      <w:proofErr w:type="spellStart"/>
      <w:r w:rsidR="0009596C">
        <w:rPr>
          <w:rFonts w:ascii="Garamond" w:hAnsi="Garamond"/>
          <w:i/>
          <w:iCs/>
        </w:rPr>
        <w:t>Gen</w:t>
      </w:r>
      <w:proofErr w:type="spellEnd"/>
      <w:r w:rsidR="0009596C">
        <w:rPr>
          <w:rFonts w:ascii="Garamond" w:hAnsi="Garamond"/>
          <w:i/>
          <w:iCs/>
        </w:rPr>
        <w:t xml:space="preserve"> cc. 2-3; 4 e 11)</w:t>
      </w:r>
      <w:r w:rsidR="0009596C">
        <w:rPr>
          <w:rFonts w:ascii="Garamond" w:hAnsi="Garamond"/>
        </w:rPr>
        <w:t xml:space="preserve"> (1990), in </w:t>
      </w:r>
      <w:r w:rsidR="0009596C">
        <w:rPr>
          <w:rFonts w:ascii="Garamond" w:hAnsi="Garamond"/>
          <w:i/>
          <w:iCs/>
        </w:rPr>
        <w:t>L’uomo biblico. Letture nel Primo Testamento</w:t>
      </w:r>
      <w:r w:rsidR="0009596C">
        <w:rPr>
          <w:rFonts w:ascii="Garamond" w:hAnsi="Garamond"/>
        </w:rPr>
        <w:t xml:space="preserve">, Dehoniane, Bologna 2005, or. 2004, </w:t>
      </w:r>
      <w:r w:rsidRPr="007361D8">
        <w:rPr>
          <w:rFonts w:ascii="Garamond" w:hAnsi="Garamond" w:cs="Arial"/>
        </w:rPr>
        <w:t>39-50:</w:t>
      </w:r>
      <w:r w:rsidR="0009596C">
        <w:rPr>
          <w:rFonts w:ascii="Garamond" w:hAnsi="Garamond" w:cs="Arial"/>
        </w:rPr>
        <w:t xml:space="preserve"> </w:t>
      </w:r>
      <w:r w:rsidRPr="007361D8">
        <w:rPr>
          <w:rFonts w:ascii="Garamond" w:hAnsi="Garamond" w:cs="Arial"/>
        </w:rPr>
        <w:t>46-49</w:t>
      </w:r>
      <w:r w:rsidR="0009596C">
        <w:rPr>
          <w:rFonts w:ascii="Garamond" w:hAnsi="Garamond" w:cs="Arial"/>
        </w:rPr>
        <w:t xml:space="preserve">; Id., </w:t>
      </w:r>
      <w:r w:rsidRPr="007361D8">
        <w:rPr>
          <w:rFonts w:ascii="Garamond" w:hAnsi="Garamond" w:cs="Arial"/>
          <w:i/>
        </w:rPr>
        <w:t xml:space="preserve">Da Adamo ad Abramo o l’errare dell’uomo. Lettura narrativa e antropologica della Genesi. I. </w:t>
      </w:r>
      <w:proofErr w:type="spellStart"/>
      <w:r w:rsidRPr="007361D8">
        <w:rPr>
          <w:rFonts w:ascii="Garamond" w:hAnsi="Garamond" w:cs="Arial"/>
          <w:i/>
        </w:rPr>
        <w:t>Gen</w:t>
      </w:r>
      <w:proofErr w:type="spellEnd"/>
      <w:r w:rsidRPr="007361D8">
        <w:rPr>
          <w:rFonts w:ascii="Garamond" w:hAnsi="Garamond" w:cs="Arial"/>
          <w:i/>
        </w:rPr>
        <w:t xml:space="preserve"> 1,1-12,</w:t>
      </w:r>
      <w:r w:rsidRPr="002448E1">
        <w:rPr>
          <w:rFonts w:ascii="Garamond" w:hAnsi="Garamond" w:cs="Arial"/>
          <w:i/>
        </w:rPr>
        <w:t>4</w:t>
      </w:r>
      <w:r w:rsidRPr="002448E1">
        <w:rPr>
          <w:rFonts w:ascii="Garamond" w:hAnsi="Garamond" w:cs="Arial"/>
        </w:rPr>
        <w:t>,</w:t>
      </w:r>
      <w:r w:rsidR="0009596C" w:rsidRPr="002448E1">
        <w:rPr>
          <w:rFonts w:ascii="Garamond" w:hAnsi="Garamond" w:cs="Arial"/>
        </w:rPr>
        <w:t xml:space="preserve"> </w:t>
      </w:r>
      <w:r w:rsidRPr="002448E1">
        <w:rPr>
          <w:rFonts w:ascii="Garamond" w:hAnsi="Garamond" w:cs="Arial"/>
        </w:rPr>
        <w:t xml:space="preserve">Dehoniane, </w:t>
      </w:r>
      <w:r w:rsidR="0009596C" w:rsidRPr="002448E1">
        <w:rPr>
          <w:rFonts w:ascii="Garamond" w:hAnsi="Garamond" w:cs="Arial"/>
        </w:rPr>
        <w:t xml:space="preserve">Bologna </w:t>
      </w:r>
      <w:r w:rsidRPr="002448E1">
        <w:rPr>
          <w:rFonts w:ascii="Garamond" w:hAnsi="Garamond" w:cs="Arial"/>
        </w:rPr>
        <w:t>2008, or. 2007, 153-162</w:t>
      </w:r>
      <w:r w:rsidR="0009596C" w:rsidRPr="002448E1">
        <w:rPr>
          <w:rFonts w:ascii="Garamond" w:hAnsi="Garamond" w:cs="Arial"/>
        </w:rPr>
        <w:t xml:space="preserve">. Altre esegesi su </w:t>
      </w:r>
      <w:proofErr w:type="spellStart"/>
      <w:r w:rsidR="0009596C" w:rsidRPr="002448E1">
        <w:rPr>
          <w:rFonts w:ascii="Garamond" w:hAnsi="Garamond" w:cs="Arial"/>
          <w:i/>
          <w:iCs/>
        </w:rPr>
        <w:t>Gen</w:t>
      </w:r>
      <w:proofErr w:type="spellEnd"/>
      <w:r w:rsidR="0009596C" w:rsidRPr="002448E1">
        <w:rPr>
          <w:rFonts w:ascii="Garamond" w:hAnsi="Garamond" w:cs="Arial"/>
          <w:i/>
          <w:iCs/>
        </w:rPr>
        <w:t xml:space="preserve"> </w:t>
      </w:r>
      <w:r w:rsidR="0009596C" w:rsidRPr="002448E1">
        <w:rPr>
          <w:rFonts w:ascii="Garamond" w:hAnsi="Garamond" w:cs="Arial"/>
        </w:rPr>
        <w:t>11</w:t>
      </w:r>
      <w:r w:rsidR="0009596C" w:rsidRPr="002448E1">
        <w:rPr>
          <w:rFonts w:ascii="Garamond" w:hAnsi="Garamond" w:cs="Arial"/>
          <w:smallCaps/>
        </w:rPr>
        <w:t>: J.-L. Ska</w:t>
      </w:r>
      <w:r w:rsidR="0009596C" w:rsidRPr="002448E1">
        <w:rPr>
          <w:rFonts w:ascii="Garamond" w:hAnsi="Garamond" w:cs="Arial"/>
        </w:rPr>
        <w:t xml:space="preserve">, </w:t>
      </w:r>
      <w:r w:rsidR="0009596C" w:rsidRPr="002448E1">
        <w:rPr>
          <w:rFonts w:ascii="Garamond" w:hAnsi="Garamond" w:cs="Arial"/>
          <w:i/>
          <w:iCs/>
        </w:rPr>
        <w:t>Antico Testamento 2. Temi e letture</w:t>
      </w:r>
      <w:r w:rsidR="0009596C" w:rsidRPr="002448E1">
        <w:rPr>
          <w:rFonts w:ascii="Garamond" w:hAnsi="Garamond" w:cs="Arial"/>
        </w:rPr>
        <w:t xml:space="preserve">, Dehoniane, Bologna 2015, 189-210; </w:t>
      </w:r>
      <w:r w:rsidR="0009596C" w:rsidRPr="002448E1">
        <w:rPr>
          <w:rFonts w:ascii="Garamond" w:hAnsi="Garamond" w:cs="Arial"/>
          <w:smallCaps/>
        </w:rPr>
        <w:t>G. Borgonovo</w:t>
      </w:r>
      <w:r w:rsidR="0009596C" w:rsidRPr="002448E1">
        <w:rPr>
          <w:rFonts w:ascii="Garamond" w:hAnsi="Garamond" w:cs="Arial"/>
        </w:rPr>
        <w:t xml:space="preserve">, </w:t>
      </w:r>
      <w:r w:rsidR="0009596C" w:rsidRPr="002448E1">
        <w:rPr>
          <w:rFonts w:ascii="Garamond" w:hAnsi="Garamond" w:cs="Arial"/>
          <w:i/>
          <w:iCs/>
        </w:rPr>
        <w:t>Genesi. Nuova versione, introduzione e commento</w:t>
      </w:r>
      <w:r w:rsidR="0009596C" w:rsidRPr="002448E1">
        <w:rPr>
          <w:rFonts w:ascii="Garamond" w:hAnsi="Garamond" w:cs="Arial"/>
        </w:rPr>
        <w:t xml:space="preserve"> (I libri biblici. Primo Testamento 1), Paoline, Milano 2025, 376-384. </w:t>
      </w:r>
      <w:r w:rsidR="00CF571D" w:rsidRPr="002448E1">
        <w:rPr>
          <w:rFonts w:ascii="Garamond" w:hAnsi="Garamond" w:cs="Arial"/>
        </w:rPr>
        <w:t xml:space="preserve">Altre esegesi su </w:t>
      </w:r>
      <w:r w:rsidR="00CF571D" w:rsidRPr="002448E1">
        <w:rPr>
          <w:rFonts w:ascii="Garamond" w:hAnsi="Garamond" w:cs="Arial"/>
          <w:i/>
          <w:iCs/>
        </w:rPr>
        <w:t xml:space="preserve">Ap </w:t>
      </w:r>
      <w:r w:rsidR="00CF571D" w:rsidRPr="002448E1">
        <w:rPr>
          <w:rFonts w:ascii="Garamond" w:hAnsi="Garamond" w:cs="Arial"/>
        </w:rPr>
        <w:t xml:space="preserve">21-22: </w:t>
      </w:r>
      <w:r w:rsidR="00CF571D" w:rsidRPr="002448E1">
        <w:rPr>
          <w:rFonts w:ascii="Garamond" w:hAnsi="Garamond" w:cs="Arial"/>
          <w:smallCaps/>
        </w:rPr>
        <w:t>U. Vanni</w:t>
      </w:r>
      <w:r w:rsidR="00CF571D" w:rsidRPr="002448E1">
        <w:rPr>
          <w:rFonts w:ascii="Garamond" w:hAnsi="Garamond" w:cs="Arial"/>
        </w:rPr>
        <w:t xml:space="preserve">, </w:t>
      </w:r>
      <w:r w:rsidR="00CF571D" w:rsidRPr="002448E1">
        <w:rPr>
          <w:rFonts w:ascii="Garamond" w:hAnsi="Garamond" w:cs="Arial"/>
          <w:i/>
          <w:szCs w:val="22"/>
        </w:rPr>
        <w:t>L’Apocalisse. Ermeneutica, esegesi, teologia</w:t>
      </w:r>
      <w:r w:rsidR="00CF571D" w:rsidRPr="002448E1">
        <w:rPr>
          <w:rFonts w:ascii="Garamond" w:hAnsi="Garamond" w:cs="Arial"/>
          <w:szCs w:val="22"/>
        </w:rPr>
        <w:t xml:space="preserve">, Dehoniane, Bologna 1988, 253-276.369-390; </w:t>
      </w:r>
      <w:r w:rsidR="00CF571D" w:rsidRPr="002448E1">
        <w:rPr>
          <w:rFonts w:ascii="Garamond" w:hAnsi="Garamond" w:cs="Arial"/>
          <w:smallCaps/>
          <w:szCs w:val="22"/>
        </w:rPr>
        <w:t>Id</w:t>
      </w:r>
      <w:r w:rsidR="00CF571D" w:rsidRPr="002448E1">
        <w:rPr>
          <w:rFonts w:ascii="Garamond" w:hAnsi="Garamond" w:cs="Arial"/>
          <w:szCs w:val="22"/>
        </w:rPr>
        <w:t xml:space="preserve">., </w:t>
      </w:r>
      <w:r w:rsidR="00CF571D" w:rsidRPr="002448E1">
        <w:rPr>
          <w:rFonts w:ascii="Garamond" w:hAnsi="Garamond" w:cs="Arial"/>
          <w:i/>
          <w:szCs w:val="22"/>
        </w:rPr>
        <w:t>Apocalisse, libro della Rivelazione. Esegesi biblico-teologica e implicazioni pastorali</w:t>
      </w:r>
      <w:r w:rsidR="00CF571D" w:rsidRPr="002448E1">
        <w:rPr>
          <w:rFonts w:ascii="Garamond" w:hAnsi="Garamond" w:cs="Arial"/>
          <w:szCs w:val="22"/>
        </w:rPr>
        <w:t xml:space="preserve">, Dehoniane, Bologna 2009, 184-201; </w:t>
      </w:r>
      <w:r w:rsidR="00CF571D" w:rsidRPr="002448E1">
        <w:rPr>
          <w:rFonts w:ascii="Garamond" w:hAnsi="Garamond" w:cs="Arial"/>
          <w:smallCaps/>
          <w:szCs w:val="22"/>
        </w:rPr>
        <w:t>Id.</w:t>
      </w:r>
      <w:r w:rsidR="00CF571D" w:rsidRPr="002448E1">
        <w:rPr>
          <w:rFonts w:ascii="Garamond" w:hAnsi="Garamond" w:cs="Arial"/>
          <w:szCs w:val="22"/>
        </w:rPr>
        <w:t xml:space="preserve">, </w:t>
      </w:r>
      <w:r w:rsidR="00CF571D" w:rsidRPr="002448E1">
        <w:rPr>
          <w:rFonts w:ascii="Garamond" w:hAnsi="Garamond" w:cs="Arial"/>
          <w:i/>
          <w:szCs w:val="22"/>
        </w:rPr>
        <w:t>Apocalisse di Giovanni</w:t>
      </w:r>
      <w:r w:rsidR="00CF571D" w:rsidRPr="002448E1">
        <w:rPr>
          <w:rFonts w:ascii="Garamond" w:hAnsi="Garamond" w:cs="Arial"/>
          <w:iCs/>
          <w:szCs w:val="22"/>
        </w:rPr>
        <w:t xml:space="preserve">, L. Pedroli </w:t>
      </w:r>
      <w:proofErr w:type="spellStart"/>
      <w:r w:rsidR="00CF571D" w:rsidRPr="002448E1">
        <w:rPr>
          <w:rFonts w:ascii="Garamond" w:hAnsi="Garamond" w:cs="Arial"/>
          <w:iCs/>
          <w:szCs w:val="22"/>
        </w:rPr>
        <w:t>cur</w:t>
      </w:r>
      <w:proofErr w:type="spellEnd"/>
      <w:r w:rsidR="00CF571D" w:rsidRPr="002448E1">
        <w:rPr>
          <w:rFonts w:ascii="Garamond" w:hAnsi="Garamond" w:cs="Arial"/>
          <w:iCs/>
          <w:szCs w:val="22"/>
        </w:rPr>
        <w:t>., Dehoniane 2018</w:t>
      </w:r>
      <w:r w:rsidR="002448E1" w:rsidRPr="002448E1">
        <w:rPr>
          <w:rFonts w:ascii="Garamond" w:hAnsi="Garamond" w:cs="Arial"/>
          <w:iCs/>
          <w:szCs w:val="22"/>
        </w:rPr>
        <w:t xml:space="preserve">, vol. I: 199-209 e vol. II: 649-691; </w:t>
      </w:r>
      <w:r w:rsidR="002448E1" w:rsidRPr="002448E1">
        <w:rPr>
          <w:rFonts w:ascii="Garamond" w:hAnsi="Garamond" w:cs="Arial"/>
          <w:iCs/>
          <w:smallCaps/>
          <w:szCs w:val="22"/>
        </w:rPr>
        <w:t>G. Biguzzi</w:t>
      </w:r>
      <w:r w:rsidR="002448E1" w:rsidRPr="002448E1">
        <w:rPr>
          <w:rFonts w:ascii="Garamond" w:hAnsi="Garamond" w:cs="Arial"/>
          <w:iCs/>
          <w:szCs w:val="22"/>
        </w:rPr>
        <w:t xml:space="preserve">, </w:t>
      </w:r>
      <w:r w:rsidR="002448E1" w:rsidRPr="002448E1">
        <w:rPr>
          <w:rFonts w:ascii="Garamond" w:hAnsi="Garamond" w:cs="Arial"/>
          <w:i/>
          <w:szCs w:val="22"/>
        </w:rPr>
        <w:t xml:space="preserve">Apocalisse. Nuova versione, introduzione e commento </w:t>
      </w:r>
      <w:r w:rsidR="002448E1" w:rsidRPr="002448E1">
        <w:rPr>
          <w:rFonts w:ascii="Garamond" w:hAnsi="Garamond" w:cs="Arial"/>
          <w:iCs/>
          <w:szCs w:val="22"/>
        </w:rPr>
        <w:t>(I libri biblici. Nuovo Testamento 20), Paoline, Milano 2011</w:t>
      </w:r>
      <w:r w:rsidR="002448E1" w:rsidRPr="002448E1">
        <w:rPr>
          <w:rFonts w:ascii="Garamond" w:hAnsi="Garamond" w:cs="Arial"/>
          <w:iCs/>
          <w:szCs w:val="22"/>
          <w:vertAlign w:val="superscript"/>
        </w:rPr>
        <w:t>2</w:t>
      </w:r>
      <w:r w:rsidR="002448E1" w:rsidRPr="002448E1">
        <w:rPr>
          <w:rFonts w:ascii="Garamond" w:hAnsi="Garamond" w:cs="Arial"/>
          <w:iCs/>
          <w:szCs w:val="22"/>
        </w:rPr>
        <w:t xml:space="preserve">, 360-373; </w:t>
      </w:r>
      <w:r w:rsidR="002448E1" w:rsidRPr="002448E1">
        <w:rPr>
          <w:rFonts w:ascii="Garamond" w:hAnsi="Garamond" w:cs="Arial"/>
          <w:iCs/>
          <w:smallCaps/>
          <w:szCs w:val="22"/>
        </w:rPr>
        <w:t>C. Doglio</w:t>
      </w:r>
      <w:r w:rsidR="002448E1" w:rsidRPr="002448E1">
        <w:rPr>
          <w:rFonts w:ascii="Garamond" w:hAnsi="Garamond" w:cs="Arial"/>
          <w:iCs/>
          <w:szCs w:val="22"/>
        </w:rPr>
        <w:t xml:space="preserve">, </w:t>
      </w:r>
      <w:r w:rsidR="002448E1" w:rsidRPr="002448E1">
        <w:rPr>
          <w:rFonts w:ascii="Garamond" w:hAnsi="Garamond" w:cs="Arial"/>
          <w:i/>
          <w:szCs w:val="22"/>
        </w:rPr>
        <w:t xml:space="preserve">La testimonianza del discepolo. Introduzione alla letteratura giovannea </w:t>
      </w:r>
      <w:r w:rsidR="002448E1" w:rsidRPr="002448E1">
        <w:rPr>
          <w:rFonts w:ascii="Garamond" w:hAnsi="Garamond" w:cs="Arial"/>
          <w:iCs/>
          <w:szCs w:val="22"/>
        </w:rPr>
        <w:t>(</w:t>
      </w:r>
      <w:proofErr w:type="spellStart"/>
      <w:r w:rsidR="002448E1" w:rsidRPr="002448E1">
        <w:rPr>
          <w:rFonts w:ascii="Garamond" w:hAnsi="Garamond" w:cs="Arial"/>
          <w:iCs/>
          <w:szCs w:val="22"/>
        </w:rPr>
        <w:t>Graphé</w:t>
      </w:r>
      <w:proofErr w:type="spellEnd"/>
      <w:r w:rsidR="002448E1" w:rsidRPr="002448E1">
        <w:rPr>
          <w:rFonts w:ascii="Garamond" w:hAnsi="Garamond" w:cs="Arial"/>
          <w:iCs/>
          <w:szCs w:val="22"/>
        </w:rPr>
        <w:t xml:space="preserve"> 9), </w:t>
      </w:r>
      <w:proofErr w:type="spellStart"/>
      <w:r w:rsidR="002448E1" w:rsidRPr="002448E1">
        <w:rPr>
          <w:rFonts w:ascii="Garamond" w:hAnsi="Garamond" w:cs="Arial"/>
          <w:iCs/>
          <w:szCs w:val="22"/>
        </w:rPr>
        <w:t>Elledici</w:t>
      </w:r>
      <w:proofErr w:type="spellEnd"/>
      <w:r w:rsidR="002448E1" w:rsidRPr="002448E1">
        <w:rPr>
          <w:rFonts w:ascii="Garamond" w:hAnsi="Garamond" w:cs="Arial"/>
          <w:iCs/>
          <w:szCs w:val="22"/>
        </w:rPr>
        <w:t xml:space="preserve">, Torino 2018, 261-349: </w:t>
      </w:r>
      <w:r w:rsidRPr="002448E1">
        <w:rPr>
          <w:rFonts w:ascii="Garamond" w:hAnsi="Garamond"/>
        </w:rPr>
        <w:t>335-338</w:t>
      </w:r>
      <w:r w:rsidR="002448E1" w:rsidRPr="002448E1">
        <w:rPr>
          <w:rFonts w:ascii="Garamond" w:hAnsi="Garamond"/>
        </w:rPr>
        <w:t>.</w:t>
      </w:r>
    </w:p>
  </w:footnote>
  <w:footnote w:id="3">
    <w:p w14:paraId="39CE8DF6" w14:textId="4070FA00" w:rsidR="001A0C65" w:rsidRPr="00FF4150" w:rsidRDefault="001A0C65" w:rsidP="001A0C65">
      <w:pPr>
        <w:pStyle w:val="Testonotaapidipagina"/>
        <w:tabs>
          <w:tab w:val="left" w:pos="567"/>
        </w:tabs>
        <w:jc w:val="both"/>
        <w:rPr>
          <w:rFonts w:ascii="Garamond" w:hAnsi="Garamond"/>
        </w:rPr>
      </w:pPr>
      <w:r w:rsidRPr="001A0C65">
        <w:rPr>
          <w:rFonts w:ascii="Garamond" w:hAnsi="Garamond"/>
        </w:rPr>
        <w:tab/>
      </w:r>
      <w:r w:rsidRPr="001A0C65">
        <w:rPr>
          <w:rStyle w:val="Rimandonotaapidipagina"/>
          <w:rFonts w:ascii="Garamond" w:hAnsi="Garamond"/>
        </w:rPr>
        <w:footnoteRef/>
      </w:r>
      <w:r w:rsidRPr="001A0C65">
        <w:rPr>
          <w:rFonts w:ascii="Garamond" w:hAnsi="Garamond"/>
        </w:rPr>
        <w:t xml:space="preserve"> </w:t>
      </w:r>
      <w:r>
        <w:rPr>
          <w:rFonts w:ascii="Garamond" w:hAnsi="Garamond"/>
        </w:rPr>
        <w:t xml:space="preserve">Cf. ad es. </w:t>
      </w:r>
      <w:r w:rsidRPr="001A0C65">
        <w:rPr>
          <w:rFonts w:ascii="Garamond" w:hAnsi="Garamond"/>
          <w:smallCaps/>
        </w:rPr>
        <w:t>S. Romanello</w:t>
      </w:r>
      <w:r>
        <w:rPr>
          <w:rFonts w:ascii="Garamond" w:hAnsi="Garamond"/>
        </w:rPr>
        <w:t xml:space="preserve">, </w:t>
      </w:r>
      <w:r>
        <w:rPr>
          <w:rFonts w:ascii="Garamond" w:hAnsi="Garamond"/>
          <w:i/>
          <w:iCs/>
        </w:rPr>
        <w:t>L’identità dei credenti in Cristo secondo Paolo</w:t>
      </w:r>
      <w:r>
        <w:rPr>
          <w:rFonts w:ascii="Garamond" w:hAnsi="Garamond"/>
        </w:rPr>
        <w:t xml:space="preserve">, Dehoniane, Bologna 2011, 136-139; e il </w:t>
      </w:r>
      <w:r w:rsidRPr="00FF4150">
        <w:rPr>
          <w:rFonts w:ascii="Garamond" w:hAnsi="Garamond"/>
        </w:rPr>
        <w:t xml:space="preserve">suo commento: </w:t>
      </w:r>
      <w:r w:rsidRPr="00FF4150">
        <w:rPr>
          <w:rFonts w:ascii="Garamond" w:hAnsi="Garamond"/>
          <w:i/>
          <w:iCs/>
        </w:rPr>
        <w:t xml:space="preserve">Lettera ai Galati. Introduzione, traduzione e commento </w:t>
      </w:r>
      <w:r w:rsidRPr="00FF4150">
        <w:rPr>
          <w:rFonts w:ascii="Garamond" w:hAnsi="Garamond"/>
        </w:rPr>
        <w:t xml:space="preserve">(Nuova versione della Bibbia dai testi antichi 45), San Paolo, Cinisello B. 2014, 62-65. </w:t>
      </w:r>
    </w:p>
  </w:footnote>
  <w:footnote w:id="4">
    <w:p w14:paraId="3D9807D6" w14:textId="45B9D2F0" w:rsidR="005E303A" w:rsidRPr="00FF4150" w:rsidRDefault="00FF4150" w:rsidP="00FF4150">
      <w:pPr>
        <w:pStyle w:val="Testonotaapidipagina"/>
        <w:tabs>
          <w:tab w:val="left" w:pos="567"/>
        </w:tabs>
        <w:jc w:val="both"/>
        <w:rPr>
          <w:rFonts w:ascii="Garamond" w:hAnsi="Garamond"/>
        </w:rPr>
      </w:pPr>
      <w:r w:rsidRPr="00FF4150">
        <w:rPr>
          <w:rFonts w:ascii="Garamond" w:hAnsi="Garamond"/>
        </w:rPr>
        <w:tab/>
      </w:r>
      <w:r w:rsidRPr="00FF4150">
        <w:rPr>
          <w:rStyle w:val="Rimandonotaapidipagina"/>
          <w:rFonts w:ascii="Garamond" w:hAnsi="Garamond"/>
        </w:rPr>
        <w:footnoteRef/>
      </w:r>
      <w:r w:rsidRPr="00FF4150">
        <w:rPr>
          <w:rFonts w:ascii="Garamond" w:hAnsi="Garamond"/>
        </w:rPr>
        <w:t xml:space="preserve"> </w:t>
      </w:r>
      <w:r w:rsidRPr="00FF4150">
        <w:rPr>
          <w:rFonts w:ascii="Garamond" w:hAnsi="Garamond"/>
          <w:smallCaps/>
        </w:rPr>
        <w:t>L. Castiglioni</w:t>
      </w:r>
      <w:r w:rsidRPr="00FF4150">
        <w:rPr>
          <w:rFonts w:ascii="Garamond" w:hAnsi="Garamond"/>
        </w:rPr>
        <w:t xml:space="preserve">, </w:t>
      </w:r>
      <w:r>
        <w:rPr>
          <w:rFonts w:ascii="Garamond" w:hAnsi="Garamond"/>
          <w:i/>
          <w:iCs/>
        </w:rPr>
        <w:t xml:space="preserve">Figlie e figli di Dio. Uguaglianza battesimale e differenza sessuale </w:t>
      </w:r>
      <w:r>
        <w:rPr>
          <w:rFonts w:ascii="Garamond" w:hAnsi="Garamond"/>
        </w:rPr>
        <w:t xml:space="preserve">(BTC 215), </w:t>
      </w:r>
      <w:proofErr w:type="spellStart"/>
      <w:r>
        <w:rPr>
          <w:rFonts w:ascii="Garamond" w:hAnsi="Garamond"/>
        </w:rPr>
        <w:t>Queriniana</w:t>
      </w:r>
      <w:proofErr w:type="spellEnd"/>
      <w:r>
        <w:rPr>
          <w:rFonts w:ascii="Garamond" w:hAnsi="Garamond"/>
        </w:rPr>
        <w:t xml:space="preserve">, Brescia 2023, or.fr. 2020, 255-266: 265. </w:t>
      </w:r>
      <w:r w:rsidR="005E303A">
        <w:rPr>
          <w:rFonts w:ascii="Garamond" w:hAnsi="Garamond"/>
        </w:rPr>
        <w:t xml:space="preserve">Indice e introduzione: </w:t>
      </w:r>
      <w:r w:rsidR="005E303A" w:rsidRPr="005E303A">
        <w:rPr>
          <w:rFonts w:ascii="Garamond" w:hAnsi="Garamond"/>
        </w:rPr>
        <w:t>https://www.queriniana.it/libro/figlie-e-figli-di-dio-4454</w:t>
      </w:r>
    </w:p>
  </w:footnote>
  <w:footnote w:id="5">
    <w:p w14:paraId="36B12849" w14:textId="7C1339BF" w:rsidR="0069654A" w:rsidRPr="0069654A" w:rsidRDefault="0069654A" w:rsidP="0069654A">
      <w:pPr>
        <w:pStyle w:val="Paragrafoelenco"/>
        <w:tabs>
          <w:tab w:val="left" w:pos="567"/>
        </w:tabs>
        <w:spacing w:after="0" w:line="240" w:lineRule="auto"/>
        <w:ind w:left="0"/>
        <w:jc w:val="both"/>
        <w:rPr>
          <w:rFonts w:ascii="Garamond" w:hAnsi="Garamond" w:cs="Times New Roman"/>
          <w:sz w:val="20"/>
          <w:szCs w:val="20"/>
        </w:rPr>
      </w:pPr>
      <w:r>
        <w:tab/>
      </w:r>
      <w:r w:rsidRPr="0069654A">
        <w:rPr>
          <w:rStyle w:val="Rimandonotaapidipagina"/>
          <w:rFonts w:ascii="Garamond" w:hAnsi="Garamond" w:cs="Times New Roman"/>
          <w:sz w:val="20"/>
          <w:szCs w:val="20"/>
        </w:rPr>
        <w:footnoteRef/>
      </w:r>
      <w:r w:rsidRPr="0069654A">
        <w:rPr>
          <w:rFonts w:ascii="Garamond" w:hAnsi="Garamond" w:cs="Times New Roman"/>
          <w:sz w:val="20"/>
          <w:szCs w:val="20"/>
        </w:rPr>
        <w:t xml:space="preserve"> </w:t>
      </w:r>
      <w:r w:rsidRPr="0069654A">
        <w:rPr>
          <w:rFonts w:ascii="Garamond" w:hAnsi="Garamond" w:cs="Times New Roman"/>
          <w:smallCaps/>
          <w:sz w:val="20"/>
          <w:szCs w:val="20"/>
        </w:rPr>
        <w:t>G. Como</w:t>
      </w:r>
      <w:r w:rsidRPr="0069654A">
        <w:rPr>
          <w:rFonts w:ascii="Garamond" w:hAnsi="Garamond" w:cs="Times New Roman"/>
          <w:sz w:val="20"/>
          <w:szCs w:val="20"/>
        </w:rPr>
        <w:t xml:space="preserve">, </w:t>
      </w:r>
      <w:r w:rsidRPr="0069654A">
        <w:rPr>
          <w:rFonts w:ascii="Garamond" w:hAnsi="Garamond" w:cs="Times New Roman"/>
          <w:i/>
          <w:iCs/>
          <w:sz w:val="20"/>
          <w:szCs w:val="20"/>
        </w:rPr>
        <w:t>Spiritualità del quotidiano. Un viaggio nella letteratura spirituale contemporanea</w:t>
      </w:r>
      <w:r w:rsidRPr="0069654A">
        <w:rPr>
          <w:rFonts w:ascii="Garamond" w:hAnsi="Garamond" w:cs="Times New Roman"/>
          <w:sz w:val="20"/>
          <w:szCs w:val="20"/>
        </w:rPr>
        <w:t>, «La Scuola Cattolica» 149 (2021) 103-132: 110-111.</w:t>
      </w:r>
    </w:p>
  </w:footnote>
  <w:footnote w:id="6">
    <w:p w14:paraId="4AAFAF1A" w14:textId="5561BB47" w:rsidR="0069654A" w:rsidRPr="0069654A" w:rsidRDefault="0069654A" w:rsidP="0069654A">
      <w:pPr>
        <w:pStyle w:val="Testonotaapidipagina"/>
        <w:tabs>
          <w:tab w:val="left" w:pos="567"/>
        </w:tabs>
        <w:rPr>
          <w:rFonts w:ascii="Garamond" w:hAnsi="Garamond"/>
        </w:rPr>
      </w:pPr>
      <w:r w:rsidRPr="0069654A">
        <w:rPr>
          <w:rFonts w:ascii="Garamond" w:hAnsi="Garamond"/>
        </w:rPr>
        <w:tab/>
      </w:r>
      <w:r w:rsidRPr="0069654A">
        <w:rPr>
          <w:rStyle w:val="Rimandonotaapidipagina"/>
          <w:rFonts w:ascii="Garamond" w:hAnsi="Garamond"/>
        </w:rPr>
        <w:footnoteRef/>
      </w:r>
      <w:r w:rsidRPr="0069654A">
        <w:rPr>
          <w:rFonts w:ascii="Garamond" w:hAnsi="Garamond"/>
        </w:rPr>
        <w:t xml:space="preserve"> </w:t>
      </w:r>
      <w:r w:rsidRPr="0069654A">
        <w:rPr>
          <w:rFonts w:ascii="Garamond" w:hAnsi="Garamond"/>
          <w:i/>
          <w:iCs/>
        </w:rPr>
        <w:t>Ivi</w:t>
      </w:r>
      <w:r w:rsidRPr="0069654A">
        <w:rPr>
          <w:rFonts w:ascii="Garamond" w:hAnsi="Garamond"/>
        </w:rPr>
        <w:t xml:space="preserve">, 114. </w:t>
      </w:r>
    </w:p>
  </w:footnote>
  <w:footnote w:id="7">
    <w:p w14:paraId="5B2683A0" w14:textId="05B06086" w:rsidR="0076166B" w:rsidRPr="00415854" w:rsidRDefault="0076166B" w:rsidP="00415854">
      <w:pPr>
        <w:pStyle w:val="Testonotaapidipagina"/>
        <w:tabs>
          <w:tab w:val="left" w:pos="567"/>
        </w:tabs>
        <w:rPr>
          <w:rFonts w:ascii="Garamond" w:hAnsi="Garamond"/>
        </w:rPr>
      </w:pPr>
      <w:r w:rsidRPr="00A90A4D">
        <w:rPr>
          <w:rFonts w:ascii="Garamond" w:hAnsi="Garamond"/>
        </w:rPr>
        <w:tab/>
      </w:r>
      <w:r w:rsidRPr="00415854">
        <w:rPr>
          <w:rStyle w:val="Rimandonotaapidipagina"/>
          <w:rFonts w:ascii="Garamond" w:hAnsi="Garamond"/>
        </w:rPr>
        <w:footnoteRef/>
      </w:r>
      <w:r w:rsidRPr="00415854">
        <w:rPr>
          <w:rFonts w:ascii="Garamond" w:hAnsi="Garamond"/>
        </w:rPr>
        <w:t xml:space="preserve"> </w:t>
      </w:r>
      <w:r w:rsidR="00415854" w:rsidRPr="00415854">
        <w:rPr>
          <w:rFonts w:ascii="Garamond" w:hAnsi="Garamond"/>
        </w:rPr>
        <w:t xml:space="preserve">Cf. </w:t>
      </w:r>
      <w:r w:rsidR="00415854" w:rsidRPr="00415854">
        <w:rPr>
          <w:rFonts w:ascii="Garamond" w:hAnsi="Garamond"/>
          <w:i/>
          <w:iCs/>
        </w:rPr>
        <w:t xml:space="preserve">DCE </w:t>
      </w:r>
      <w:r w:rsidR="00415854" w:rsidRPr="00415854">
        <w:rPr>
          <w:rFonts w:ascii="Garamond" w:hAnsi="Garamond"/>
        </w:rPr>
        <w:t xml:space="preserve">14: </w:t>
      </w:r>
      <w:proofErr w:type="spellStart"/>
      <w:r w:rsidR="00415854" w:rsidRPr="00415854">
        <w:rPr>
          <w:rFonts w:ascii="Garamond" w:hAnsi="Garamond"/>
          <w:i/>
          <w:iCs/>
        </w:rPr>
        <w:t>supra</w:t>
      </w:r>
      <w:proofErr w:type="spellEnd"/>
      <w:r w:rsidR="00415854" w:rsidRPr="00415854">
        <w:rPr>
          <w:rFonts w:ascii="Garamond" w:hAnsi="Garamond"/>
        </w:rPr>
        <w:t xml:space="preserve">, p. 94. </w:t>
      </w:r>
    </w:p>
  </w:footnote>
  <w:footnote w:id="8">
    <w:p w14:paraId="6026C8FA" w14:textId="7BDC8200" w:rsidR="00A90A4D" w:rsidRPr="006C7E22" w:rsidRDefault="00415854" w:rsidP="00415854">
      <w:pPr>
        <w:tabs>
          <w:tab w:val="left" w:pos="567"/>
        </w:tabs>
        <w:spacing w:after="0" w:line="240" w:lineRule="auto"/>
        <w:jc w:val="both"/>
        <w:rPr>
          <w:rFonts w:ascii="Garamond" w:hAnsi="Garamond" w:cs="Arial"/>
          <w:sz w:val="20"/>
        </w:rPr>
      </w:pPr>
      <w:r w:rsidRPr="00415854">
        <w:rPr>
          <w:rFonts w:ascii="Garamond" w:hAnsi="Garamond"/>
          <w:sz w:val="20"/>
        </w:rPr>
        <w:tab/>
      </w:r>
      <w:r w:rsidR="00A90A4D" w:rsidRPr="006C7E22">
        <w:rPr>
          <w:rStyle w:val="Rimandonotaapidipagina"/>
          <w:rFonts w:ascii="Garamond" w:hAnsi="Garamond"/>
          <w:sz w:val="20"/>
        </w:rPr>
        <w:footnoteRef/>
      </w:r>
      <w:r w:rsidR="00A90A4D" w:rsidRPr="006C7E22">
        <w:rPr>
          <w:rFonts w:ascii="Garamond" w:hAnsi="Garamond"/>
          <w:sz w:val="20"/>
        </w:rPr>
        <w:t xml:space="preserve"> </w:t>
      </w:r>
      <w:r w:rsidRPr="006C7E22">
        <w:rPr>
          <w:rFonts w:ascii="Garamond" w:hAnsi="Garamond"/>
          <w:sz w:val="20"/>
        </w:rPr>
        <w:t xml:space="preserve">Cf. </w:t>
      </w:r>
      <w:r w:rsidR="00A90A4D" w:rsidRPr="006C7E22">
        <w:rPr>
          <w:rFonts w:ascii="Garamond" w:hAnsi="Garamond" w:cs="Tahoma"/>
          <w:iCs/>
          <w:smallCaps/>
          <w:sz w:val="20"/>
        </w:rPr>
        <w:t xml:space="preserve">M. </w:t>
      </w:r>
      <w:proofErr w:type="spellStart"/>
      <w:r w:rsidR="00A90A4D" w:rsidRPr="006C7E22">
        <w:rPr>
          <w:rFonts w:ascii="Garamond" w:hAnsi="Garamond" w:cs="Tahoma"/>
          <w:iCs/>
          <w:smallCaps/>
          <w:sz w:val="20"/>
        </w:rPr>
        <w:t>Bellet</w:t>
      </w:r>
      <w:proofErr w:type="spellEnd"/>
      <w:r w:rsidR="00A90A4D" w:rsidRPr="006C7E22">
        <w:rPr>
          <w:rFonts w:ascii="Garamond" w:hAnsi="Garamond" w:cs="Tahoma"/>
          <w:iCs/>
          <w:smallCaps/>
          <w:sz w:val="20"/>
        </w:rPr>
        <w:t>,</w:t>
      </w:r>
      <w:r w:rsidR="00A90A4D" w:rsidRPr="006C7E22">
        <w:rPr>
          <w:rFonts w:ascii="Garamond" w:hAnsi="Garamond" w:cs="Tahoma"/>
          <w:iCs/>
          <w:sz w:val="20"/>
        </w:rPr>
        <w:t xml:space="preserve"> </w:t>
      </w:r>
      <w:r w:rsidR="00A90A4D" w:rsidRPr="006C7E22">
        <w:rPr>
          <w:rFonts w:ascii="Garamond" w:hAnsi="Garamond" w:cs="Tahoma"/>
          <w:i/>
          <w:sz w:val="20"/>
        </w:rPr>
        <w:t xml:space="preserve">La </w:t>
      </w:r>
      <w:proofErr w:type="spellStart"/>
      <w:r w:rsidR="00A90A4D" w:rsidRPr="006C7E22">
        <w:rPr>
          <w:rFonts w:ascii="Garamond" w:hAnsi="Garamond" w:cs="Tahoma"/>
          <w:i/>
          <w:sz w:val="20"/>
        </w:rPr>
        <w:t>chose</w:t>
      </w:r>
      <w:proofErr w:type="spellEnd"/>
      <w:r w:rsidR="00A90A4D" w:rsidRPr="006C7E22">
        <w:rPr>
          <w:rFonts w:ascii="Garamond" w:hAnsi="Garamond" w:cs="Tahoma"/>
          <w:i/>
          <w:sz w:val="20"/>
        </w:rPr>
        <w:t xml:space="preserve"> la plus </w:t>
      </w:r>
      <w:proofErr w:type="spellStart"/>
      <w:r w:rsidR="00A90A4D" w:rsidRPr="006C7E22">
        <w:rPr>
          <w:rFonts w:ascii="Garamond" w:hAnsi="Garamond" w:cs="Tahoma"/>
          <w:i/>
          <w:sz w:val="20"/>
        </w:rPr>
        <w:t>étrange</w:t>
      </w:r>
      <w:proofErr w:type="spellEnd"/>
      <w:r w:rsidR="000D57B3" w:rsidRPr="006C7E22">
        <w:rPr>
          <w:rFonts w:ascii="Garamond" w:hAnsi="Garamond" w:cs="Arial"/>
          <w:i/>
          <w:iCs/>
          <w:sz w:val="20"/>
        </w:rPr>
        <w:t xml:space="preserve">. </w:t>
      </w:r>
      <w:proofErr w:type="spellStart"/>
      <w:r w:rsidR="000D57B3" w:rsidRPr="006C7E22">
        <w:rPr>
          <w:rFonts w:ascii="Garamond" w:hAnsi="Garamond" w:cs="Arial"/>
          <w:i/>
          <w:iCs/>
          <w:sz w:val="20"/>
        </w:rPr>
        <w:t>Manger</w:t>
      </w:r>
      <w:proofErr w:type="spellEnd"/>
      <w:r w:rsidR="000D57B3" w:rsidRPr="006C7E22">
        <w:rPr>
          <w:rFonts w:ascii="Garamond" w:hAnsi="Garamond" w:cs="Arial"/>
          <w:i/>
          <w:iCs/>
          <w:sz w:val="20"/>
        </w:rPr>
        <w:t xml:space="preserve"> la </w:t>
      </w:r>
      <w:proofErr w:type="spellStart"/>
      <w:r w:rsidR="000D57B3" w:rsidRPr="006C7E22">
        <w:rPr>
          <w:rFonts w:ascii="Garamond" w:hAnsi="Garamond" w:cs="Arial"/>
          <w:i/>
          <w:iCs/>
          <w:sz w:val="20"/>
        </w:rPr>
        <w:t>chair</w:t>
      </w:r>
      <w:proofErr w:type="spellEnd"/>
      <w:r w:rsidR="000D57B3" w:rsidRPr="006C7E22">
        <w:rPr>
          <w:rFonts w:ascii="Garamond" w:hAnsi="Garamond" w:cs="Arial"/>
          <w:i/>
          <w:iCs/>
          <w:sz w:val="20"/>
        </w:rPr>
        <w:t xml:space="preserve"> de </w:t>
      </w:r>
      <w:proofErr w:type="spellStart"/>
      <w:r w:rsidR="000D57B3" w:rsidRPr="006C7E22">
        <w:rPr>
          <w:rFonts w:ascii="Garamond" w:hAnsi="Garamond" w:cs="Arial"/>
          <w:i/>
          <w:iCs/>
          <w:sz w:val="20"/>
        </w:rPr>
        <w:t>Dieu</w:t>
      </w:r>
      <w:proofErr w:type="spellEnd"/>
      <w:r w:rsidR="000D57B3" w:rsidRPr="006C7E22">
        <w:rPr>
          <w:rFonts w:ascii="Garamond" w:hAnsi="Garamond" w:cs="Arial"/>
          <w:i/>
          <w:iCs/>
          <w:sz w:val="20"/>
        </w:rPr>
        <w:t xml:space="preserve"> et </w:t>
      </w:r>
      <w:proofErr w:type="spellStart"/>
      <w:r w:rsidR="000D57B3" w:rsidRPr="006C7E22">
        <w:rPr>
          <w:rFonts w:ascii="Garamond" w:hAnsi="Garamond" w:cs="Arial"/>
          <w:i/>
          <w:iCs/>
          <w:sz w:val="20"/>
        </w:rPr>
        <w:t>boir</w:t>
      </w:r>
      <w:proofErr w:type="spellEnd"/>
      <w:r w:rsidR="000D57B3" w:rsidRPr="006C7E22">
        <w:rPr>
          <w:rFonts w:ascii="Garamond" w:hAnsi="Garamond" w:cs="Arial"/>
          <w:i/>
          <w:iCs/>
          <w:sz w:val="20"/>
        </w:rPr>
        <w:t xml:space="preserve"> son </w:t>
      </w:r>
      <w:proofErr w:type="spellStart"/>
      <w:r w:rsidR="000D57B3" w:rsidRPr="006C7E22">
        <w:rPr>
          <w:rFonts w:ascii="Garamond" w:hAnsi="Garamond" w:cs="Arial"/>
          <w:i/>
          <w:iCs/>
          <w:sz w:val="20"/>
        </w:rPr>
        <w:t>sang</w:t>
      </w:r>
      <w:proofErr w:type="spellEnd"/>
      <w:r w:rsidR="000D57B3" w:rsidRPr="006C7E22">
        <w:rPr>
          <w:rFonts w:ascii="Garamond" w:hAnsi="Garamond" w:cs="Arial"/>
          <w:sz w:val="20"/>
        </w:rPr>
        <w:t xml:space="preserve">, </w:t>
      </w:r>
      <w:proofErr w:type="spellStart"/>
      <w:r w:rsidR="000D57B3" w:rsidRPr="006C7E22">
        <w:rPr>
          <w:rFonts w:ascii="Garamond" w:hAnsi="Garamond" w:cs="Arial"/>
          <w:sz w:val="20"/>
        </w:rPr>
        <w:t>D</w:t>
      </w:r>
      <w:r w:rsidRPr="006C7E22">
        <w:rPr>
          <w:rFonts w:ascii="Garamond" w:hAnsi="Garamond" w:cs="Arial"/>
          <w:sz w:val="20"/>
        </w:rPr>
        <w:t>esclée</w:t>
      </w:r>
      <w:proofErr w:type="spellEnd"/>
      <w:r w:rsidR="000D57B3" w:rsidRPr="006C7E22">
        <w:rPr>
          <w:rFonts w:ascii="Garamond" w:hAnsi="Garamond" w:cs="Arial"/>
          <w:sz w:val="20"/>
        </w:rPr>
        <w:t>, Paris 1999</w:t>
      </w:r>
      <w:r w:rsidRPr="006C7E22">
        <w:rPr>
          <w:rFonts w:ascii="Garamond" w:hAnsi="Garamond" w:cs="Arial"/>
          <w:sz w:val="20"/>
        </w:rPr>
        <w:t xml:space="preserve">. </w:t>
      </w:r>
    </w:p>
  </w:footnote>
  <w:footnote w:id="9">
    <w:p w14:paraId="4A3425FA" w14:textId="68CB09F4" w:rsidR="0037730D" w:rsidRPr="0037730D" w:rsidRDefault="0037730D" w:rsidP="0037730D">
      <w:pPr>
        <w:pStyle w:val="Testonotaapidipagina"/>
        <w:tabs>
          <w:tab w:val="left" w:pos="567"/>
        </w:tabs>
        <w:jc w:val="both"/>
        <w:rPr>
          <w:rFonts w:ascii="Garamond" w:hAnsi="Garamond"/>
        </w:rPr>
      </w:pPr>
      <w:r w:rsidRPr="006C7E22">
        <w:tab/>
      </w:r>
      <w:r w:rsidRPr="006C7E22">
        <w:rPr>
          <w:rStyle w:val="Rimandonotaapidipagina"/>
          <w:rFonts w:ascii="Garamond" w:hAnsi="Garamond"/>
        </w:rPr>
        <w:footnoteRef/>
      </w:r>
      <w:r w:rsidRPr="006C7E22">
        <w:rPr>
          <w:rFonts w:ascii="Garamond" w:hAnsi="Garamond"/>
        </w:rPr>
        <w:t xml:space="preserve"> Cf. a questo proposito le considerazioni di </w:t>
      </w:r>
      <w:proofErr w:type="spellStart"/>
      <w:r w:rsidRPr="006C7E22">
        <w:rPr>
          <w:rFonts w:ascii="Garamond" w:hAnsi="Garamond"/>
          <w:i/>
          <w:iCs/>
        </w:rPr>
        <w:t>Sacramentum</w:t>
      </w:r>
      <w:proofErr w:type="spellEnd"/>
      <w:r w:rsidRPr="006C7E22">
        <w:rPr>
          <w:rFonts w:ascii="Garamond" w:hAnsi="Garamond"/>
          <w:i/>
          <w:iCs/>
        </w:rPr>
        <w:t xml:space="preserve"> </w:t>
      </w:r>
      <w:proofErr w:type="spellStart"/>
      <w:r w:rsidRPr="006C7E22">
        <w:rPr>
          <w:rFonts w:ascii="Garamond" w:hAnsi="Garamond"/>
          <w:i/>
          <w:iCs/>
        </w:rPr>
        <w:t>caritatis</w:t>
      </w:r>
      <w:proofErr w:type="spellEnd"/>
      <w:r w:rsidRPr="006C7E22">
        <w:rPr>
          <w:rFonts w:ascii="Garamond" w:hAnsi="Garamond"/>
        </w:rPr>
        <w:t xml:space="preserve">, </w:t>
      </w:r>
      <w:proofErr w:type="spellStart"/>
      <w:r w:rsidRPr="006C7E22">
        <w:rPr>
          <w:rFonts w:ascii="Garamond" w:hAnsi="Garamond"/>
        </w:rPr>
        <w:t>nn</w:t>
      </w:r>
      <w:proofErr w:type="spellEnd"/>
      <w:r w:rsidRPr="006C7E22">
        <w:rPr>
          <w:rFonts w:ascii="Garamond" w:hAnsi="Garamond"/>
        </w:rPr>
        <w:t xml:space="preserve">. 70-71 e di </w:t>
      </w:r>
      <w:r w:rsidRPr="006C7E22">
        <w:rPr>
          <w:rFonts w:ascii="Garamond" w:hAnsi="Garamond"/>
          <w:i/>
          <w:iCs/>
        </w:rPr>
        <w:t xml:space="preserve">Laudato </w:t>
      </w:r>
      <w:proofErr w:type="spellStart"/>
      <w:r w:rsidRPr="006C7E22">
        <w:rPr>
          <w:rFonts w:ascii="Garamond" w:hAnsi="Garamond"/>
          <w:i/>
          <w:iCs/>
        </w:rPr>
        <w:t>si’</w:t>
      </w:r>
      <w:proofErr w:type="spellEnd"/>
      <w:r w:rsidRPr="006C7E22">
        <w:rPr>
          <w:rFonts w:ascii="Garamond" w:hAnsi="Garamond"/>
        </w:rPr>
        <w:t xml:space="preserve">, n. 236: </w:t>
      </w:r>
      <w:r w:rsidRPr="006C7E22">
        <w:rPr>
          <w:rFonts w:ascii="Garamond" w:hAnsi="Garamond"/>
          <w:i/>
          <w:iCs/>
        </w:rPr>
        <w:t>Allegato 6</w:t>
      </w:r>
      <w:r w:rsidRPr="006C7E22">
        <w:rPr>
          <w:rFonts w:ascii="Garamond" w:hAnsi="Garamond"/>
        </w:rPr>
        <w:t>, I-</w:t>
      </w:r>
      <w:r w:rsidR="006C7E22" w:rsidRPr="006C7E22">
        <w:rPr>
          <w:rFonts w:ascii="Garamond" w:hAnsi="Garamond"/>
        </w:rPr>
        <w:t>II</w:t>
      </w:r>
      <w:r w:rsidRPr="006C7E22">
        <w:rPr>
          <w:rFonts w:ascii="Garamond" w:hAnsi="Garamond"/>
        </w:rPr>
        <w:t xml:space="preserve"> (Testi 1-2).</w:t>
      </w:r>
      <w:r>
        <w:rPr>
          <w:rFonts w:ascii="Garamond" w:hAnsi="Garamond"/>
        </w:rPr>
        <w:t xml:space="preserve"> </w:t>
      </w:r>
    </w:p>
  </w:footnote>
  <w:footnote w:id="10">
    <w:p w14:paraId="44E3CCE3" w14:textId="17E0521F" w:rsidR="00B92998" w:rsidRPr="00EA25AF" w:rsidRDefault="00B92998" w:rsidP="00B92998">
      <w:pPr>
        <w:pStyle w:val="Testonotaapidipagina"/>
        <w:tabs>
          <w:tab w:val="left" w:pos="567"/>
        </w:tabs>
        <w:jc w:val="both"/>
        <w:rPr>
          <w:rFonts w:ascii="Garamond" w:hAnsi="Garamond"/>
        </w:rPr>
      </w:pPr>
      <w:r>
        <w:rPr>
          <w:rFonts w:ascii="Garamond" w:hAnsi="Garamond"/>
        </w:rPr>
        <w:tab/>
      </w:r>
      <w:r w:rsidRPr="001A2159">
        <w:rPr>
          <w:rStyle w:val="Rimandonotaapidipagina"/>
          <w:rFonts w:ascii="Garamond" w:hAnsi="Garamond"/>
        </w:rPr>
        <w:footnoteRef/>
      </w:r>
      <w:r w:rsidRPr="001A2159">
        <w:rPr>
          <w:rFonts w:ascii="Garamond" w:hAnsi="Garamond"/>
        </w:rPr>
        <w:t xml:space="preserve"> </w:t>
      </w:r>
      <w:r w:rsidR="000C2F41" w:rsidRPr="001A2159">
        <w:rPr>
          <w:rFonts w:ascii="Garamond" w:hAnsi="Garamond"/>
        </w:rPr>
        <w:t xml:space="preserve">Il pensiero corre qui alla Lettera apostolica di Giovanni Paolo II </w:t>
      </w:r>
      <w:r w:rsidR="000C2F41" w:rsidRPr="001A2159">
        <w:rPr>
          <w:rFonts w:ascii="Garamond" w:hAnsi="Garamond"/>
          <w:i/>
          <w:iCs/>
        </w:rPr>
        <w:t xml:space="preserve">Dies Domini </w:t>
      </w:r>
      <w:r w:rsidR="000C2F41" w:rsidRPr="001A2159">
        <w:rPr>
          <w:rFonts w:ascii="Garamond" w:hAnsi="Garamond"/>
        </w:rPr>
        <w:t xml:space="preserve">(31 maggio 1998); cf. </w:t>
      </w:r>
      <w:proofErr w:type="gramStart"/>
      <w:r w:rsidR="000C2F41" w:rsidRPr="001A2159">
        <w:rPr>
          <w:rFonts w:ascii="Garamond" w:hAnsi="Garamond"/>
        </w:rPr>
        <w:t>in particolare</w:t>
      </w:r>
      <w:proofErr w:type="gramEnd"/>
      <w:r w:rsidR="000C2F41" w:rsidRPr="001A2159">
        <w:rPr>
          <w:rFonts w:ascii="Garamond" w:hAnsi="Garamond"/>
        </w:rPr>
        <w:t xml:space="preserve"> i </w:t>
      </w:r>
      <w:proofErr w:type="spellStart"/>
      <w:r w:rsidR="000C2F41" w:rsidRPr="001A2159">
        <w:rPr>
          <w:rFonts w:ascii="Garamond" w:hAnsi="Garamond"/>
        </w:rPr>
        <w:t>nn</w:t>
      </w:r>
      <w:proofErr w:type="spellEnd"/>
      <w:r w:rsidR="000C2F41" w:rsidRPr="001A2159">
        <w:rPr>
          <w:rFonts w:ascii="Garamond" w:hAnsi="Garamond"/>
        </w:rPr>
        <w:t xml:space="preserve">. 69-73: </w:t>
      </w:r>
      <w:r w:rsidR="000C2F41" w:rsidRPr="001A2159">
        <w:rPr>
          <w:rFonts w:ascii="Garamond" w:hAnsi="Garamond"/>
          <w:i/>
          <w:iCs/>
        </w:rPr>
        <w:t xml:space="preserve">Allegato </w:t>
      </w:r>
      <w:r w:rsidR="00EA25AF" w:rsidRPr="001A2159">
        <w:rPr>
          <w:rFonts w:ascii="Garamond" w:hAnsi="Garamond"/>
          <w:i/>
          <w:iCs/>
        </w:rPr>
        <w:t>6</w:t>
      </w:r>
      <w:r w:rsidR="00EA25AF" w:rsidRPr="001A2159">
        <w:rPr>
          <w:rFonts w:ascii="Garamond" w:hAnsi="Garamond"/>
        </w:rPr>
        <w:t xml:space="preserve">, </w:t>
      </w:r>
      <w:r w:rsidR="001A2159" w:rsidRPr="001A2159">
        <w:rPr>
          <w:rFonts w:ascii="Garamond" w:hAnsi="Garamond"/>
        </w:rPr>
        <w:t>II-III (Testo 3).</w:t>
      </w:r>
      <w:r w:rsidR="001A2159">
        <w:rPr>
          <w:rFonts w:ascii="Garamond" w:hAnsi="Garamond"/>
        </w:rPr>
        <w:t xml:space="preserve"> </w:t>
      </w:r>
    </w:p>
  </w:footnote>
  <w:footnote w:id="11">
    <w:p w14:paraId="0E3CA913" w14:textId="7DEE78E8" w:rsidR="002841D6" w:rsidRPr="002841D6" w:rsidRDefault="005411E9" w:rsidP="005411E9">
      <w:pPr>
        <w:pStyle w:val="Testonotaapidipagina"/>
        <w:tabs>
          <w:tab w:val="left" w:pos="567"/>
        </w:tabs>
        <w:rPr>
          <w:rFonts w:ascii="Garamond" w:hAnsi="Garamond"/>
        </w:rPr>
      </w:pPr>
      <w:r>
        <w:tab/>
      </w:r>
      <w:r w:rsidRPr="005411E9">
        <w:rPr>
          <w:rStyle w:val="Rimandonotaapidipagina"/>
          <w:rFonts w:ascii="Garamond" w:hAnsi="Garamond"/>
        </w:rPr>
        <w:footnoteRef/>
      </w:r>
      <w:r w:rsidRPr="005411E9">
        <w:rPr>
          <w:rFonts w:ascii="Garamond" w:hAnsi="Garamond"/>
        </w:rPr>
        <w:t xml:space="preserve"> Stimolanti in questo senso le considerazioni di Giuliano Zanchi: </w:t>
      </w:r>
      <w:r w:rsidR="002841D6">
        <w:rPr>
          <w:rFonts w:ascii="Garamond" w:hAnsi="Garamond"/>
          <w:i/>
          <w:iCs/>
        </w:rPr>
        <w:t>Allegato 6</w:t>
      </w:r>
      <w:r w:rsidR="002841D6">
        <w:rPr>
          <w:rFonts w:ascii="Garamond" w:hAnsi="Garamond"/>
        </w:rPr>
        <w:t>, III-V (Testo 4).</w:t>
      </w:r>
    </w:p>
  </w:footnote>
  <w:footnote w:id="12">
    <w:p w14:paraId="16F2F109" w14:textId="5345848D" w:rsidR="004227A9" w:rsidRPr="004227A9" w:rsidRDefault="004227A9" w:rsidP="004227A9">
      <w:pPr>
        <w:pStyle w:val="Testonotaapidipagina"/>
        <w:tabs>
          <w:tab w:val="left" w:pos="567"/>
        </w:tabs>
        <w:jc w:val="both"/>
        <w:rPr>
          <w:rFonts w:ascii="Garamond" w:hAnsi="Garamond"/>
        </w:rPr>
      </w:pPr>
      <w:r>
        <w:rPr>
          <w:rFonts w:ascii="Garamond" w:hAnsi="Garamond"/>
        </w:rPr>
        <w:tab/>
      </w:r>
      <w:r w:rsidRPr="004227A9">
        <w:rPr>
          <w:rStyle w:val="Rimandonotaapidipagina"/>
          <w:rFonts w:ascii="Garamond" w:hAnsi="Garamond"/>
        </w:rPr>
        <w:footnoteRef/>
      </w:r>
      <w:r w:rsidRPr="004227A9">
        <w:rPr>
          <w:rFonts w:ascii="Garamond" w:hAnsi="Garamond"/>
        </w:rPr>
        <w:t xml:space="preserve"> Presupponiamo qui le analisi di chi ha riformulato negli ultimi cinquant’anni i paradigmi della sociologia</w:t>
      </w:r>
      <w:r>
        <w:rPr>
          <w:rFonts w:ascii="Garamond" w:hAnsi="Garamond"/>
        </w:rPr>
        <w:t>.</w:t>
      </w:r>
      <w:r w:rsidRPr="004227A9">
        <w:rPr>
          <w:rFonts w:ascii="Garamond" w:hAnsi="Garamond"/>
        </w:rPr>
        <w:t xml:space="preserve"> </w:t>
      </w:r>
      <w:r>
        <w:rPr>
          <w:rFonts w:ascii="Garamond" w:hAnsi="Garamond"/>
        </w:rPr>
        <w:t>Cf</w:t>
      </w:r>
      <w:r w:rsidRPr="004227A9">
        <w:rPr>
          <w:rFonts w:ascii="Garamond" w:hAnsi="Garamond"/>
        </w:rPr>
        <w:t xml:space="preserve">. ad es. </w:t>
      </w:r>
      <w:r>
        <w:rPr>
          <w:rFonts w:ascii="Garamond" w:hAnsi="Garamond"/>
        </w:rPr>
        <w:t xml:space="preserve">i già noti </w:t>
      </w:r>
      <w:r w:rsidRPr="004227A9">
        <w:rPr>
          <w:rFonts w:ascii="Garamond" w:hAnsi="Garamond"/>
        </w:rPr>
        <w:t>J</w:t>
      </w:r>
      <w:r w:rsidR="00672ED3">
        <w:rPr>
          <w:rFonts w:ascii="Garamond" w:hAnsi="Garamond"/>
        </w:rPr>
        <w:t xml:space="preserve">ürgen </w:t>
      </w:r>
      <w:r w:rsidRPr="004227A9">
        <w:rPr>
          <w:rFonts w:ascii="Garamond" w:hAnsi="Garamond"/>
        </w:rPr>
        <w:t>Habermas (</w:t>
      </w:r>
      <w:r w:rsidRPr="004227A9">
        <w:rPr>
          <w:rFonts w:ascii="Garamond" w:hAnsi="Garamond" w:cs="Arial"/>
          <w:i/>
          <w:szCs w:val="22"/>
        </w:rPr>
        <w:t>Logica delle scienze sociali</w:t>
      </w:r>
      <w:r w:rsidRPr="004227A9">
        <w:rPr>
          <w:rFonts w:ascii="Garamond" w:hAnsi="Garamond" w:cs="Arial"/>
          <w:szCs w:val="22"/>
        </w:rPr>
        <w:t>, 1967</w:t>
      </w:r>
      <w:r w:rsidR="00672ED3">
        <w:rPr>
          <w:rFonts w:ascii="Garamond" w:hAnsi="Garamond" w:cs="Arial"/>
          <w:szCs w:val="22"/>
        </w:rPr>
        <w:t xml:space="preserve"> e ss.</w:t>
      </w:r>
      <w:r w:rsidRPr="004227A9">
        <w:rPr>
          <w:rFonts w:ascii="Garamond" w:hAnsi="Garamond" w:cs="Arial"/>
          <w:szCs w:val="22"/>
        </w:rPr>
        <w:t>) e</w:t>
      </w:r>
      <w:r w:rsidR="00672ED3">
        <w:rPr>
          <w:rFonts w:ascii="Garamond" w:hAnsi="Garamond" w:cs="Arial"/>
          <w:szCs w:val="22"/>
        </w:rPr>
        <w:t xml:space="preserve"> Zygmunt </w:t>
      </w:r>
      <w:r w:rsidRPr="004227A9">
        <w:rPr>
          <w:rFonts w:ascii="Garamond" w:hAnsi="Garamond" w:cs="Arial"/>
          <w:szCs w:val="22"/>
        </w:rPr>
        <w:t>Bauman (</w:t>
      </w:r>
      <w:r w:rsidRPr="004227A9">
        <w:rPr>
          <w:rFonts w:ascii="Garamond" w:hAnsi="Garamond" w:cs="Arial"/>
          <w:i/>
          <w:iCs/>
          <w:szCs w:val="22"/>
        </w:rPr>
        <w:t>Critica del senso comune. Verso una nuova sociologia</w:t>
      </w:r>
      <w:r w:rsidRPr="004227A9">
        <w:rPr>
          <w:rFonts w:ascii="Garamond" w:hAnsi="Garamond" w:cs="Arial"/>
          <w:szCs w:val="22"/>
        </w:rPr>
        <w:t>, 1976</w:t>
      </w:r>
      <w:r w:rsidR="00672ED3">
        <w:rPr>
          <w:rFonts w:ascii="Garamond" w:hAnsi="Garamond" w:cs="Arial"/>
          <w:szCs w:val="22"/>
        </w:rPr>
        <w:t xml:space="preserve"> e ss.</w:t>
      </w:r>
      <w:r w:rsidRPr="004227A9">
        <w:rPr>
          <w:rFonts w:ascii="Garamond" w:hAnsi="Garamond" w:cs="Arial"/>
          <w:szCs w:val="22"/>
        </w:rPr>
        <w:t>)</w:t>
      </w:r>
      <w:r>
        <w:rPr>
          <w:rFonts w:ascii="Garamond" w:hAnsi="Garamond" w:cs="Arial"/>
          <w:szCs w:val="22"/>
        </w:rPr>
        <w:t xml:space="preserve">; ma pure l’apporto di </w:t>
      </w:r>
      <w:r w:rsidRPr="004227A9">
        <w:rPr>
          <w:rFonts w:ascii="Garamond" w:hAnsi="Garamond"/>
        </w:rPr>
        <w:t xml:space="preserve">Cornelius </w:t>
      </w:r>
      <w:proofErr w:type="spellStart"/>
      <w:r w:rsidRPr="004227A9">
        <w:rPr>
          <w:rFonts w:ascii="Garamond" w:hAnsi="Garamond"/>
        </w:rPr>
        <w:t>Castoriadis</w:t>
      </w:r>
      <w:proofErr w:type="spellEnd"/>
      <w:r w:rsidRPr="004227A9">
        <w:rPr>
          <w:rFonts w:ascii="Garamond" w:hAnsi="Garamond"/>
        </w:rPr>
        <w:t xml:space="preserve"> (1922-1997)</w:t>
      </w:r>
      <w:r>
        <w:rPr>
          <w:rFonts w:ascii="Garamond" w:hAnsi="Garamond"/>
        </w:rPr>
        <w:t>, «uno dei massimi esponenti dell’</w:t>
      </w:r>
      <w:r>
        <w:rPr>
          <w:rFonts w:ascii="Garamond" w:hAnsi="Garamond"/>
          <w:i/>
          <w:iCs/>
        </w:rPr>
        <w:t xml:space="preserve">establishment </w:t>
      </w:r>
      <w:r>
        <w:rPr>
          <w:rFonts w:ascii="Garamond" w:hAnsi="Garamond"/>
        </w:rPr>
        <w:t xml:space="preserve">occidentale, responsabile dell’analisi dei mercati internazionali e incaricato della valutazione delle politiche dei governi, per almeno un ventennio (1948-1968) caposezione, vicedirettore e poi direttore dell’OCSE (organizzazione per la cooperazione e lo sviluppo economico)» (D. Cornati): </w:t>
      </w:r>
      <w:r>
        <w:rPr>
          <w:rFonts w:ascii="Garamond" w:hAnsi="Garamond"/>
          <w:i/>
          <w:iCs/>
        </w:rPr>
        <w:t xml:space="preserve">L’istituzione immaginaria della società </w:t>
      </w:r>
      <w:r>
        <w:rPr>
          <w:rFonts w:ascii="Garamond" w:hAnsi="Garamond"/>
        </w:rPr>
        <w:t>(1975)</w:t>
      </w:r>
      <w:r w:rsidR="00672ED3">
        <w:rPr>
          <w:rFonts w:ascii="Garamond" w:hAnsi="Garamond"/>
        </w:rPr>
        <w:t xml:space="preserve"> e ss. </w:t>
      </w:r>
    </w:p>
  </w:footnote>
  <w:footnote w:id="13">
    <w:p w14:paraId="34FA2066" w14:textId="16F79662" w:rsidR="00C955DB" w:rsidRPr="00CB08DC" w:rsidRDefault="00C955DB" w:rsidP="00CB08DC">
      <w:pPr>
        <w:pStyle w:val="Testonotaapidipagina"/>
        <w:tabs>
          <w:tab w:val="left" w:pos="567"/>
        </w:tabs>
        <w:jc w:val="both"/>
        <w:rPr>
          <w:rFonts w:ascii="Garamond" w:hAnsi="Garamond"/>
        </w:rPr>
      </w:pPr>
      <w:r>
        <w:rPr>
          <w:rFonts w:ascii="Garamond" w:hAnsi="Garamond"/>
        </w:rPr>
        <w:tab/>
      </w:r>
      <w:r w:rsidRPr="00CB08DC">
        <w:rPr>
          <w:rStyle w:val="Rimandonotaapidipagina"/>
          <w:rFonts w:ascii="Garamond" w:hAnsi="Garamond"/>
        </w:rPr>
        <w:footnoteRef/>
      </w:r>
      <w:r w:rsidRPr="00CB08DC">
        <w:rPr>
          <w:rFonts w:ascii="Garamond" w:hAnsi="Garamond"/>
        </w:rPr>
        <w:t xml:space="preserve"> </w:t>
      </w:r>
      <w:r w:rsidRPr="00CB08DC">
        <w:rPr>
          <w:rFonts w:ascii="Garamond" w:hAnsi="Garamond"/>
          <w:smallCaps/>
        </w:rPr>
        <w:t>P. Carrara</w:t>
      </w:r>
      <w:r w:rsidRPr="00CB08DC">
        <w:rPr>
          <w:rFonts w:ascii="Garamond" w:hAnsi="Garamond"/>
        </w:rPr>
        <w:t xml:space="preserve">, </w:t>
      </w:r>
      <w:r w:rsidRPr="00CB08DC">
        <w:rPr>
          <w:rFonts w:ascii="Garamond" w:hAnsi="Garamond"/>
          <w:i/>
          <w:iCs/>
        </w:rPr>
        <w:t xml:space="preserve">Forma </w:t>
      </w:r>
      <w:proofErr w:type="spellStart"/>
      <w:r w:rsidRPr="00CB08DC">
        <w:rPr>
          <w:rFonts w:ascii="Garamond" w:hAnsi="Garamond"/>
          <w:i/>
          <w:iCs/>
        </w:rPr>
        <w:t>ecclesiae</w:t>
      </w:r>
      <w:proofErr w:type="spellEnd"/>
      <w:r w:rsidRPr="00CB08DC">
        <w:rPr>
          <w:rFonts w:ascii="Garamond" w:hAnsi="Garamond"/>
        </w:rPr>
        <w:t>, 354</w:t>
      </w:r>
      <w:r w:rsidR="007C3600" w:rsidRPr="00CB08DC">
        <w:rPr>
          <w:rFonts w:ascii="Garamond" w:hAnsi="Garamond"/>
        </w:rPr>
        <w:t>-355</w:t>
      </w:r>
      <w:r w:rsidRPr="00CB08DC">
        <w:rPr>
          <w:rFonts w:ascii="Garamond" w:hAnsi="Garamond"/>
        </w:rPr>
        <w:t xml:space="preserve">. Viene citato l’importante contributo dell’antropologo americano Clifford </w:t>
      </w:r>
      <w:proofErr w:type="spellStart"/>
      <w:r w:rsidR="007C3600" w:rsidRPr="00CB08DC">
        <w:rPr>
          <w:rFonts w:ascii="Garamond" w:hAnsi="Garamond"/>
        </w:rPr>
        <w:t>Geertz</w:t>
      </w:r>
      <w:proofErr w:type="spellEnd"/>
      <w:r w:rsidR="007C3600" w:rsidRPr="00CB08DC">
        <w:rPr>
          <w:rFonts w:ascii="Garamond" w:hAnsi="Garamond"/>
        </w:rPr>
        <w:t xml:space="preserve"> (1926-2006): </w:t>
      </w:r>
      <w:proofErr w:type="spellStart"/>
      <w:r w:rsidR="007C3600" w:rsidRPr="00CB08DC">
        <w:rPr>
          <w:rFonts w:ascii="Garamond" w:hAnsi="Garamond"/>
          <w:i/>
          <w:iCs/>
        </w:rPr>
        <w:t>Religion</w:t>
      </w:r>
      <w:proofErr w:type="spellEnd"/>
      <w:r w:rsidR="007C3600" w:rsidRPr="00CB08DC">
        <w:rPr>
          <w:rFonts w:ascii="Garamond" w:hAnsi="Garamond"/>
          <w:i/>
          <w:iCs/>
        </w:rPr>
        <w:t xml:space="preserve"> </w:t>
      </w:r>
      <w:proofErr w:type="spellStart"/>
      <w:r w:rsidR="007C3600" w:rsidRPr="00CB08DC">
        <w:rPr>
          <w:rFonts w:ascii="Garamond" w:hAnsi="Garamond"/>
          <w:i/>
          <w:iCs/>
        </w:rPr>
        <w:t>as</w:t>
      </w:r>
      <w:proofErr w:type="spellEnd"/>
      <w:r w:rsidR="007C3600" w:rsidRPr="00CB08DC">
        <w:rPr>
          <w:rFonts w:ascii="Garamond" w:hAnsi="Garamond"/>
          <w:i/>
          <w:iCs/>
        </w:rPr>
        <w:t xml:space="preserve"> a Cultural System </w:t>
      </w:r>
      <w:r w:rsidR="007C3600" w:rsidRPr="00CB08DC">
        <w:rPr>
          <w:rFonts w:ascii="Garamond" w:hAnsi="Garamond"/>
        </w:rPr>
        <w:t xml:space="preserve">(1966), in </w:t>
      </w:r>
      <w:r w:rsidR="007C3600" w:rsidRPr="00CB08DC">
        <w:rPr>
          <w:rFonts w:ascii="Garamond" w:hAnsi="Garamond"/>
          <w:i/>
          <w:iCs/>
        </w:rPr>
        <w:t xml:space="preserve">The </w:t>
      </w:r>
      <w:proofErr w:type="spellStart"/>
      <w:r w:rsidR="007C3600" w:rsidRPr="00CB08DC">
        <w:rPr>
          <w:rFonts w:ascii="Garamond" w:hAnsi="Garamond"/>
          <w:i/>
          <w:iCs/>
        </w:rPr>
        <w:t>Interpretation</w:t>
      </w:r>
      <w:proofErr w:type="spellEnd"/>
      <w:r w:rsidR="007C3600" w:rsidRPr="00CB08DC">
        <w:rPr>
          <w:rFonts w:ascii="Garamond" w:hAnsi="Garamond"/>
          <w:i/>
          <w:iCs/>
        </w:rPr>
        <w:t xml:space="preserve"> of </w:t>
      </w:r>
      <w:proofErr w:type="spellStart"/>
      <w:r w:rsidR="007C3600" w:rsidRPr="00CB08DC">
        <w:rPr>
          <w:rFonts w:ascii="Garamond" w:hAnsi="Garamond"/>
          <w:i/>
          <w:iCs/>
        </w:rPr>
        <w:t>Cultures</w:t>
      </w:r>
      <w:proofErr w:type="spellEnd"/>
      <w:r w:rsidR="007C3600" w:rsidRPr="00CB08DC">
        <w:rPr>
          <w:rFonts w:ascii="Garamond" w:hAnsi="Garamond"/>
          <w:i/>
          <w:iCs/>
        </w:rPr>
        <w:t xml:space="preserve">. </w:t>
      </w:r>
      <w:proofErr w:type="spellStart"/>
      <w:r w:rsidR="007C3600" w:rsidRPr="00CB08DC">
        <w:rPr>
          <w:rFonts w:ascii="Garamond" w:hAnsi="Garamond"/>
          <w:i/>
          <w:iCs/>
        </w:rPr>
        <w:t>Selected</w:t>
      </w:r>
      <w:proofErr w:type="spellEnd"/>
      <w:r w:rsidR="007C3600" w:rsidRPr="00CB08DC">
        <w:rPr>
          <w:rFonts w:ascii="Garamond" w:hAnsi="Garamond"/>
          <w:i/>
          <w:iCs/>
        </w:rPr>
        <w:t xml:space="preserve"> </w:t>
      </w:r>
      <w:proofErr w:type="spellStart"/>
      <w:r w:rsidR="007C3600" w:rsidRPr="00CB08DC">
        <w:rPr>
          <w:rFonts w:ascii="Garamond" w:hAnsi="Garamond"/>
          <w:i/>
          <w:iCs/>
        </w:rPr>
        <w:t>Essays</w:t>
      </w:r>
      <w:proofErr w:type="spellEnd"/>
      <w:r w:rsidR="007C3600" w:rsidRPr="00CB08DC">
        <w:rPr>
          <w:rFonts w:ascii="Garamond" w:hAnsi="Garamond"/>
        </w:rPr>
        <w:t xml:space="preserve">, Basic Books, </w:t>
      </w:r>
      <w:r w:rsidR="00672ED3">
        <w:rPr>
          <w:rFonts w:ascii="Garamond" w:hAnsi="Garamond"/>
        </w:rPr>
        <w:t xml:space="preserve">New York </w:t>
      </w:r>
      <w:r w:rsidR="007C3600" w:rsidRPr="00CB08DC">
        <w:rPr>
          <w:rFonts w:ascii="Garamond" w:hAnsi="Garamond"/>
        </w:rPr>
        <w:t>1973, 87-125.</w:t>
      </w:r>
    </w:p>
  </w:footnote>
  <w:footnote w:id="14">
    <w:p w14:paraId="6BFCE278" w14:textId="5F89175E" w:rsidR="00A5748A" w:rsidRPr="00A5748A" w:rsidRDefault="00672ED3" w:rsidP="00A5748A">
      <w:pPr>
        <w:tabs>
          <w:tab w:val="left" w:pos="567"/>
        </w:tabs>
        <w:spacing w:after="0" w:line="240" w:lineRule="auto"/>
        <w:jc w:val="both"/>
        <w:rPr>
          <w:rFonts w:ascii="Garamond" w:hAnsi="Garamond" w:cs="Arial"/>
          <w:sz w:val="20"/>
          <w:szCs w:val="20"/>
        </w:rPr>
      </w:pPr>
      <w:r w:rsidRPr="00672ED3">
        <w:rPr>
          <w:rFonts w:ascii="Garamond" w:hAnsi="Garamond"/>
          <w:sz w:val="20"/>
          <w:szCs w:val="20"/>
        </w:rPr>
        <w:tab/>
      </w:r>
      <w:r w:rsidR="00D643CD" w:rsidRPr="00A5748A">
        <w:rPr>
          <w:rStyle w:val="Rimandonotaapidipagina"/>
          <w:rFonts w:ascii="Garamond" w:hAnsi="Garamond"/>
          <w:sz w:val="20"/>
          <w:szCs w:val="20"/>
        </w:rPr>
        <w:footnoteRef/>
      </w:r>
      <w:r w:rsidR="00D643CD" w:rsidRPr="00A5748A">
        <w:rPr>
          <w:rFonts w:ascii="Garamond" w:hAnsi="Garamond"/>
          <w:sz w:val="20"/>
          <w:szCs w:val="20"/>
        </w:rPr>
        <w:t xml:space="preserve"> </w:t>
      </w:r>
      <w:r w:rsidRPr="00A5748A">
        <w:rPr>
          <w:rFonts w:ascii="Garamond" w:hAnsi="Garamond"/>
          <w:smallCaps/>
          <w:sz w:val="20"/>
          <w:szCs w:val="20"/>
        </w:rPr>
        <w:t xml:space="preserve">D. </w:t>
      </w:r>
      <w:proofErr w:type="spellStart"/>
      <w:r w:rsidRPr="00A5748A">
        <w:rPr>
          <w:rFonts w:ascii="Garamond" w:hAnsi="Garamond"/>
          <w:smallCaps/>
          <w:sz w:val="20"/>
          <w:szCs w:val="20"/>
        </w:rPr>
        <w:t>Hervieu</w:t>
      </w:r>
      <w:proofErr w:type="spellEnd"/>
      <w:r w:rsidRPr="00A5748A">
        <w:rPr>
          <w:rFonts w:ascii="Garamond" w:hAnsi="Garamond"/>
          <w:smallCaps/>
          <w:sz w:val="20"/>
          <w:szCs w:val="20"/>
        </w:rPr>
        <w:t>-Léger</w:t>
      </w:r>
      <w:r w:rsidRPr="00A5748A">
        <w:rPr>
          <w:rFonts w:ascii="Garamond" w:hAnsi="Garamond"/>
          <w:sz w:val="20"/>
          <w:szCs w:val="20"/>
        </w:rPr>
        <w:t xml:space="preserve">, </w:t>
      </w:r>
      <w:r w:rsidRPr="00A5748A">
        <w:rPr>
          <w:rFonts w:ascii="Garamond" w:hAnsi="Garamond" w:cs="Arial"/>
          <w:i/>
          <w:sz w:val="20"/>
          <w:szCs w:val="20"/>
        </w:rPr>
        <w:t>Il pellegrino e il convertito. La religione in movimento</w:t>
      </w:r>
      <w:r w:rsidRPr="00A5748A">
        <w:rPr>
          <w:rFonts w:ascii="Garamond" w:hAnsi="Garamond" w:cs="Arial"/>
          <w:sz w:val="20"/>
          <w:szCs w:val="20"/>
        </w:rPr>
        <w:t xml:space="preserve">, Il Mulino, Bologna 2003, or. 1999; sulla seconda figura cf. </w:t>
      </w:r>
      <w:r w:rsidRPr="00A5748A">
        <w:rPr>
          <w:rFonts w:ascii="Garamond" w:hAnsi="Garamond" w:cs="Arial"/>
          <w:i/>
          <w:iCs/>
          <w:sz w:val="20"/>
          <w:szCs w:val="20"/>
        </w:rPr>
        <w:t>ivi</w:t>
      </w:r>
      <w:r w:rsidRPr="00A5748A">
        <w:rPr>
          <w:rFonts w:ascii="Garamond" w:hAnsi="Garamond" w:cs="Arial"/>
          <w:sz w:val="20"/>
          <w:szCs w:val="20"/>
        </w:rPr>
        <w:t xml:space="preserve">, 103: «Il convertito manifesta e porta a compimento il postulato fondamentale della modernità religiosa, secondo il quale un’identità religiosa autentica può essere solamente un’identità religiosa scelta. L’atto di conversione cristallizza il valore riconosciuto all’impegno personale dell’individuo, che testimonia così la sua autonomia di soggetto credente. Nella misura in cui essa impegna una riorganizzazione globale della vita dell’interessato secondo nuove norme e la sua incorporazione in una comunità, la conversione religiosa costituisce una modalità piuttosto efficace della costruzione di sé in un universo in cui s’impone la fluidità delle identità plurali e in cui nessun principio centrale organizza più l’esperienza individuale e sociale». La studiosa </w:t>
      </w:r>
      <w:r w:rsidR="00A5748A" w:rsidRPr="00A5748A">
        <w:rPr>
          <w:rFonts w:ascii="Garamond" w:hAnsi="Garamond" w:cs="Arial"/>
          <w:sz w:val="20"/>
          <w:szCs w:val="20"/>
        </w:rPr>
        <w:t xml:space="preserve">ha poi articolato il suo punto di vista in </w:t>
      </w:r>
      <w:proofErr w:type="spellStart"/>
      <w:r w:rsidRPr="00A5748A">
        <w:rPr>
          <w:rFonts w:ascii="Garamond" w:hAnsi="Garamond" w:cs="Arial"/>
          <w:bCs/>
          <w:i/>
          <w:sz w:val="20"/>
          <w:szCs w:val="20"/>
        </w:rPr>
        <w:t>Catholicisme</w:t>
      </w:r>
      <w:proofErr w:type="spellEnd"/>
      <w:r w:rsidRPr="00A5748A">
        <w:rPr>
          <w:rFonts w:ascii="Garamond" w:hAnsi="Garamond" w:cs="Arial"/>
          <w:bCs/>
          <w:i/>
          <w:sz w:val="20"/>
          <w:szCs w:val="20"/>
        </w:rPr>
        <w:t>, la fin d’un monde</w:t>
      </w:r>
      <w:r w:rsidR="00A5748A" w:rsidRPr="00A5748A">
        <w:rPr>
          <w:rFonts w:ascii="Garamond" w:hAnsi="Garamond" w:cs="Arial"/>
          <w:bCs/>
          <w:sz w:val="20"/>
          <w:szCs w:val="20"/>
        </w:rPr>
        <w:t xml:space="preserve"> (</w:t>
      </w:r>
      <w:r w:rsidRPr="00A5748A">
        <w:rPr>
          <w:rFonts w:ascii="Garamond" w:hAnsi="Garamond" w:cs="Arial"/>
          <w:bCs/>
          <w:sz w:val="20"/>
          <w:szCs w:val="20"/>
        </w:rPr>
        <w:t>Bayard, Paris 2003</w:t>
      </w:r>
      <w:r w:rsidR="00A5748A" w:rsidRPr="00A5748A">
        <w:rPr>
          <w:rFonts w:ascii="Garamond" w:hAnsi="Garamond" w:cs="Arial"/>
          <w:bCs/>
          <w:sz w:val="20"/>
          <w:szCs w:val="20"/>
        </w:rPr>
        <w:t xml:space="preserve">); </w:t>
      </w:r>
      <w:r w:rsidR="00A5748A">
        <w:rPr>
          <w:rFonts w:ascii="Garamond" w:hAnsi="Garamond" w:cs="Arial"/>
          <w:bCs/>
          <w:sz w:val="20"/>
          <w:szCs w:val="20"/>
        </w:rPr>
        <w:t>lei parla di una “</w:t>
      </w:r>
      <w:proofErr w:type="spellStart"/>
      <w:r w:rsidR="00A5748A">
        <w:rPr>
          <w:rFonts w:ascii="Garamond" w:hAnsi="Garamond" w:cs="Arial"/>
          <w:bCs/>
          <w:sz w:val="20"/>
          <w:szCs w:val="20"/>
        </w:rPr>
        <w:t>exculturazione</w:t>
      </w:r>
      <w:proofErr w:type="spellEnd"/>
      <w:r w:rsidR="00A5748A">
        <w:rPr>
          <w:rFonts w:ascii="Garamond" w:hAnsi="Garamond" w:cs="Arial"/>
          <w:bCs/>
          <w:sz w:val="20"/>
          <w:szCs w:val="20"/>
        </w:rPr>
        <w:t>”: è scomparso «il piedistallo culturale che era stato costruito dal cattolicesimo e che ha sostenuto la società fino a poco tempo fa; i credenti cristiani si ritrovano nell’insieme della società europea nella situazione di una “minoranza cognitiva”; l’abisso tra una massa non cristiana e le nostre comunità si allarga, anche se in tutti i nostri paesi continuano a esistere condizioni “microclimatiche” cristiano-cattoliche» (</w:t>
      </w:r>
      <w:r w:rsidR="00A5748A" w:rsidRPr="00A5748A">
        <w:rPr>
          <w:rFonts w:ascii="Garamond" w:hAnsi="Garamond" w:cs="Arial"/>
          <w:bCs/>
          <w:smallCaps/>
          <w:sz w:val="20"/>
          <w:szCs w:val="20"/>
        </w:rPr>
        <w:t xml:space="preserve">C. </w:t>
      </w:r>
      <w:proofErr w:type="spellStart"/>
      <w:r w:rsidR="00A5748A" w:rsidRPr="00A5748A">
        <w:rPr>
          <w:rFonts w:ascii="Garamond" w:hAnsi="Garamond" w:cs="Arial"/>
          <w:bCs/>
          <w:smallCaps/>
          <w:sz w:val="20"/>
          <w:szCs w:val="20"/>
        </w:rPr>
        <w:t>Theobald</w:t>
      </w:r>
      <w:proofErr w:type="spellEnd"/>
      <w:r w:rsidR="00A5748A">
        <w:rPr>
          <w:rFonts w:ascii="Garamond" w:hAnsi="Garamond" w:cs="Arial"/>
          <w:bCs/>
          <w:sz w:val="20"/>
          <w:szCs w:val="20"/>
        </w:rPr>
        <w:t xml:space="preserve">, </w:t>
      </w:r>
      <w:r w:rsidR="00A5748A">
        <w:rPr>
          <w:rFonts w:ascii="Garamond" w:hAnsi="Garamond" w:cs="Arial"/>
          <w:bCs/>
          <w:i/>
          <w:iCs/>
          <w:sz w:val="20"/>
          <w:szCs w:val="20"/>
        </w:rPr>
        <w:t xml:space="preserve">La fede nell’attuale contesto europeo. </w:t>
      </w:r>
      <w:proofErr w:type="gramStart"/>
      <w:r w:rsidR="00A5748A">
        <w:rPr>
          <w:rFonts w:ascii="Garamond" w:hAnsi="Garamond" w:cs="Arial"/>
          <w:bCs/>
          <w:i/>
          <w:iCs/>
          <w:sz w:val="20"/>
          <w:szCs w:val="20"/>
        </w:rPr>
        <w:t>Cristianesimo</w:t>
      </w:r>
      <w:proofErr w:type="gramEnd"/>
      <w:r w:rsidR="00A5748A">
        <w:rPr>
          <w:rFonts w:ascii="Garamond" w:hAnsi="Garamond" w:cs="Arial"/>
          <w:bCs/>
          <w:i/>
          <w:iCs/>
          <w:sz w:val="20"/>
          <w:szCs w:val="20"/>
        </w:rPr>
        <w:t xml:space="preserve"> come stile</w:t>
      </w:r>
      <w:r w:rsidR="00A5748A">
        <w:rPr>
          <w:rFonts w:ascii="Garamond" w:hAnsi="Garamond" w:cs="Arial"/>
          <w:bCs/>
          <w:sz w:val="20"/>
          <w:szCs w:val="20"/>
        </w:rPr>
        <w:t xml:space="preserve">, BTC 204, </w:t>
      </w:r>
      <w:proofErr w:type="spellStart"/>
      <w:r w:rsidR="00A5748A">
        <w:rPr>
          <w:rFonts w:ascii="Garamond" w:hAnsi="Garamond" w:cs="Arial"/>
          <w:bCs/>
          <w:sz w:val="20"/>
          <w:szCs w:val="20"/>
        </w:rPr>
        <w:t>Queriniana</w:t>
      </w:r>
      <w:proofErr w:type="spellEnd"/>
      <w:r w:rsidR="00A5748A">
        <w:rPr>
          <w:rFonts w:ascii="Garamond" w:hAnsi="Garamond" w:cs="Arial"/>
          <w:bCs/>
          <w:sz w:val="20"/>
          <w:szCs w:val="20"/>
        </w:rPr>
        <w:t xml:space="preserve">, Brescia 2021, or. 2018, 18-19). Cf. </w:t>
      </w:r>
      <w:r w:rsidR="00A5748A" w:rsidRPr="00A5748A">
        <w:rPr>
          <w:rFonts w:ascii="Garamond" w:hAnsi="Garamond" w:cs="Arial"/>
          <w:bCs/>
          <w:smallCaps/>
          <w:sz w:val="20"/>
          <w:szCs w:val="20"/>
        </w:rPr>
        <w:t>P. Carrara</w:t>
      </w:r>
      <w:r w:rsidR="00A5748A">
        <w:rPr>
          <w:rFonts w:ascii="Garamond" w:hAnsi="Garamond" w:cs="Arial"/>
          <w:bCs/>
          <w:sz w:val="20"/>
          <w:szCs w:val="20"/>
        </w:rPr>
        <w:t xml:space="preserve">, </w:t>
      </w:r>
      <w:r w:rsidR="00A5748A">
        <w:rPr>
          <w:rFonts w:ascii="Garamond" w:hAnsi="Garamond" w:cs="Arial"/>
          <w:bCs/>
          <w:i/>
          <w:iCs/>
          <w:sz w:val="20"/>
          <w:szCs w:val="20"/>
        </w:rPr>
        <w:t xml:space="preserve">Forma </w:t>
      </w:r>
      <w:proofErr w:type="spellStart"/>
      <w:r w:rsidR="00A5748A">
        <w:rPr>
          <w:rFonts w:ascii="Garamond" w:hAnsi="Garamond" w:cs="Arial"/>
          <w:bCs/>
          <w:i/>
          <w:iCs/>
          <w:sz w:val="20"/>
          <w:szCs w:val="20"/>
        </w:rPr>
        <w:t>ecclesiae</w:t>
      </w:r>
      <w:proofErr w:type="spellEnd"/>
      <w:r w:rsidR="00A5748A">
        <w:rPr>
          <w:rFonts w:ascii="Garamond" w:hAnsi="Garamond" w:cs="Arial"/>
          <w:bCs/>
          <w:sz w:val="20"/>
          <w:szCs w:val="20"/>
        </w:rPr>
        <w:t xml:space="preserve">, 236-238. </w:t>
      </w:r>
    </w:p>
  </w:footnote>
  <w:footnote w:id="15">
    <w:p w14:paraId="253C2779" w14:textId="0F6FD31E" w:rsidR="00CB08DC" w:rsidRPr="008D0CAB" w:rsidRDefault="00CB08DC" w:rsidP="008D0CAB">
      <w:pPr>
        <w:widowControl w:val="0"/>
        <w:tabs>
          <w:tab w:val="left" w:pos="567"/>
        </w:tabs>
        <w:spacing w:after="0" w:line="240" w:lineRule="auto"/>
        <w:ind w:right="-1"/>
        <w:jc w:val="both"/>
        <w:rPr>
          <w:rFonts w:ascii="Garamond" w:hAnsi="Garamond"/>
          <w:sz w:val="20"/>
          <w:szCs w:val="20"/>
        </w:rPr>
      </w:pPr>
      <w:r>
        <w:rPr>
          <w:rFonts w:ascii="Garamond" w:hAnsi="Garamond"/>
          <w:sz w:val="20"/>
          <w:szCs w:val="20"/>
        </w:rPr>
        <w:tab/>
      </w:r>
      <w:r w:rsidRPr="005869A6">
        <w:rPr>
          <w:rStyle w:val="Rimandonotaapidipagina"/>
          <w:rFonts w:ascii="Garamond" w:hAnsi="Garamond"/>
          <w:sz w:val="20"/>
          <w:szCs w:val="20"/>
        </w:rPr>
        <w:footnoteRef/>
      </w:r>
      <w:r w:rsidRPr="005869A6">
        <w:rPr>
          <w:rFonts w:ascii="Garamond" w:hAnsi="Garamond"/>
          <w:sz w:val="20"/>
          <w:szCs w:val="20"/>
        </w:rPr>
        <w:t xml:space="preserve"> </w:t>
      </w:r>
      <w:r w:rsidR="005869A6" w:rsidRPr="005869A6">
        <w:rPr>
          <w:rFonts w:ascii="Garamond" w:hAnsi="Garamond"/>
          <w:smallCaps/>
          <w:sz w:val="20"/>
          <w:szCs w:val="20"/>
        </w:rPr>
        <w:t>Josè Casanova</w:t>
      </w:r>
      <w:r w:rsidR="005869A6" w:rsidRPr="005869A6">
        <w:rPr>
          <w:rFonts w:ascii="Garamond" w:hAnsi="Garamond"/>
          <w:sz w:val="20"/>
          <w:szCs w:val="20"/>
        </w:rPr>
        <w:t xml:space="preserve">, </w:t>
      </w:r>
      <w:r w:rsidRPr="005869A6">
        <w:rPr>
          <w:rFonts w:ascii="Garamond" w:hAnsi="Garamond" w:cs="Arial"/>
          <w:i/>
          <w:iCs/>
          <w:sz w:val="20"/>
          <w:szCs w:val="20"/>
        </w:rPr>
        <w:t xml:space="preserve">Public </w:t>
      </w:r>
      <w:proofErr w:type="spellStart"/>
      <w:r w:rsidRPr="005869A6">
        <w:rPr>
          <w:rFonts w:ascii="Garamond" w:hAnsi="Garamond" w:cs="Arial"/>
          <w:i/>
          <w:iCs/>
          <w:sz w:val="20"/>
          <w:szCs w:val="20"/>
        </w:rPr>
        <w:t>Religions</w:t>
      </w:r>
      <w:proofErr w:type="spellEnd"/>
      <w:r w:rsidRPr="005869A6">
        <w:rPr>
          <w:rFonts w:ascii="Garamond" w:hAnsi="Garamond" w:cs="Arial"/>
          <w:i/>
          <w:iCs/>
          <w:sz w:val="20"/>
          <w:szCs w:val="20"/>
        </w:rPr>
        <w:t xml:space="preserve"> in the </w:t>
      </w:r>
      <w:proofErr w:type="spellStart"/>
      <w:r w:rsidRPr="005869A6">
        <w:rPr>
          <w:rFonts w:ascii="Garamond" w:hAnsi="Garamond" w:cs="Arial"/>
          <w:i/>
          <w:iCs/>
          <w:sz w:val="20"/>
          <w:szCs w:val="20"/>
        </w:rPr>
        <w:t>Modern</w:t>
      </w:r>
      <w:proofErr w:type="spellEnd"/>
      <w:r w:rsidRPr="005869A6">
        <w:rPr>
          <w:rFonts w:ascii="Garamond" w:hAnsi="Garamond" w:cs="Arial"/>
          <w:i/>
          <w:iCs/>
          <w:sz w:val="20"/>
          <w:szCs w:val="20"/>
        </w:rPr>
        <w:t xml:space="preserve"> World</w:t>
      </w:r>
      <w:r w:rsidRPr="005869A6">
        <w:rPr>
          <w:rFonts w:ascii="Garamond" w:hAnsi="Garamond" w:cs="Arial"/>
          <w:sz w:val="20"/>
          <w:szCs w:val="20"/>
        </w:rPr>
        <w:t>, Chicago 1994</w:t>
      </w:r>
      <w:r w:rsidR="005869A6">
        <w:rPr>
          <w:rFonts w:ascii="Garamond" w:hAnsi="Garamond" w:cs="Arial"/>
          <w:sz w:val="20"/>
          <w:szCs w:val="20"/>
        </w:rPr>
        <w:t xml:space="preserve"> (</w:t>
      </w:r>
      <w:r w:rsidRPr="005869A6">
        <w:rPr>
          <w:rFonts w:ascii="Garamond" w:hAnsi="Garamond"/>
          <w:i/>
          <w:iCs/>
          <w:sz w:val="20"/>
          <w:szCs w:val="20"/>
        </w:rPr>
        <w:t>Oltre la secolarizzazione. Le religioni alla riconquista della sfera pubblica</w:t>
      </w:r>
      <w:r w:rsidRPr="005869A6">
        <w:rPr>
          <w:rFonts w:ascii="Garamond" w:hAnsi="Garamond"/>
          <w:sz w:val="20"/>
          <w:szCs w:val="20"/>
        </w:rPr>
        <w:t>, Il Mulino, B</w:t>
      </w:r>
      <w:r w:rsidR="005869A6">
        <w:rPr>
          <w:rFonts w:ascii="Garamond" w:hAnsi="Garamond"/>
          <w:sz w:val="20"/>
          <w:szCs w:val="20"/>
        </w:rPr>
        <w:t xml:space="preserve">ologna 2000). Il titolo italiano </w:t>
      </w:r>
      <w:proofErr w:type="gramStart"/>
      <w:r w:rsidR="005869A6">
        <w:rPr>
          <w:rFonts w:ascii="Garamond" w:hAnsi="Garamond"/>
          <w:sz w:val="20"/>
          <w:szCs w:val="20"/>
        </w:rPr>
        <w:t>mette in campo</w:t>
      </w:r>
      <w:proofErr w:type="gramEnd"/>
      <w:r w:rsidR="005869A6">
        <w:rPr>
          <w:rFonts w:ascii="Garamond" w:hAnsi="Garamond"/>
          <w:sz w:val="20"/>
          <w:szCs w:val="20"/>
        </w:rPr>
        <w:t xml:space="preserve"> la “secolarizzazione”, dalla cui interpretazione dipendono in effetti molte delle “tattiche” e/o “strategie” </w:t>
      </w:r>
      <w:proofErr w:type="gramStart"/>
      <w:r w:rsidR="005869A6">
        <w:rPr>
          <w:rFonts w:ascii="Garamond" w:hAnsi="Garamond"/>
          <w:sz w:val="20"/>
          <w:szCs w:val="20"/>
        </w:rPr>
        <w:t>messe in campo</w:t>
      </w:r>
      <w:proofErr w:type="gramEnd"/>
      <w:r w:rsidR="005869A6">
        <w:rPr>
          <w:rFonts w:ascii="Garamond" w:hAnsi="Garamond"/>
          <w:sz w:val="20"/>
          <w:szCs w:val="20"/>
        </w:rPr>
        <w:t xml:space="preserve">. L’autore ad es. – già nell’opera citata, e poi in </w:t>
      </w:r>
      <w:proofErr w:type="spellStart"/>
      <w:r w:rsidRPr="005869A6">
        <w:rPr>
          <w:rFonts w:ascii="Garamond" w:hAnsi="Garamond"/>
          <w:i/>
          <w:iCs/>
          <w:sz w:val="20"/>
          <w:szCs w:val="20"/>
        </w:rPr>
        <w:t>Genealogías</w:t>
      </w:r>
      <w:proofErr w:type="spellEnd"/>
      <w:r w:rsidRPr="005869A6">
        <w:rPr>
          <w:rFonts w:ascii="Garamond" w:hAnsi="Garamond"/>
          <w:i/>
          <w:iCs/>
          <w:sz w:val="20"/>
          <w:szCs w:val="20"/>
        </w:rPr>
        <w:t xml:space="preserve"> de la </w:t>
      </w:r>
      <w:proofErr w:type="spellStart"/>
      <w:r w:rsidRPr="005869A6">
        <w:rPr>
          <w:rFonts w:ascii="Garamond" w:hAnsi="Garamond"/>
          <w:i/>
          <w:iCs/>
          <w:sz w:val="20"/>
          <w:szCs w:val="20"/>
        </w:rPr>
        <w:t>secularización</w:t>
      </w:r>
      <w:proofErr w:type="spellEnd"/>
      <w:r w:rsidR="005869A6">
        <w:rPr>
          <w:rFonts w:ascii="Garamond" w:hAnsi="Garamond"/>
          <w:sz w:val="20"/>
          <w:szCs w:val="20"/>
        </w:rPr>
        <w:t xml:space="preserve"> (</w:t>
      </w:r>
      <w:proofErr w:type="spellStart"/>
      <w:r w:rsidRPr="005869A6">
        <w:rPr>
          <w:rFonts w:ascii="Garamond" w:hAnsi="Garamond"/>
          <w:sz w:val="20"/>
          <w:szCs w:val="20"/>
        </w:rPr>
        <w:t>Anthropos</w:t>
      </w:r>
      <w:proofErr w:type="spellEnd"/>
      <w:r w:rsidRPr="005869A6">
        <w:rPr>
          <w:rFonts w:ascii="Garamond" w:hAnsi="Garamond"/>
          <w:sz w:val="20"/>
          <w:szCs w:val="20"/>
        </w:rPr>
        <w:t xml:space="preserve">, </w:t>
      </w:r>
      <w:proofErr w:type="spellStart"/>
      <w:r w:rsidRPr="005869A6">
        <w:rPr>
          <w:rFonts w:ascii="Garamond" w:hAnsi="Garamond"/>
          <w:sz w:val="20"/>
          <w:szCs w:val="20"/>
        </w:rPr>
        <w:t>Barcelona</w:t>
      </w:r>
      <w:proofErr w:type="spellEnd"/>
      <w:r w:rsidRPr="005869A6">
        <w:rPr>
          <w:rFonts w:ascii="Garamond" w:hAnsi="Garamond"/>
          <w:sz w:val="20"/>
          <w:szCs w:val="20"/>
        </w:rPr>
        <w:t xml:space="preserve"> 2012</w:t>
      </w:r>
      <w:r w:rsidR="005869A6">
        <w:rPr>
          <w:rFonts w:ascii="Garamond" w:hAnsi="Garamond"/>
          <w:sz w:val="20"/>
          <w:szCs w:val="20"/>
        </w:rPr>
        <w:t>) – distingue tre dimensioni/processi: la differenziazione interna a</w:t>
      </w:r>
      <w:r w:rsidR="008D0CAB">
        <w:rPr>
          <w:rFonts w:ascii="Garamond" w:hAnsi="Garamond"/>
          <w:sz w:val="20"/>
          <w:szCs w:val="20"/>
        </w:rPr>
        <w:t>lla società</w:t>
      </w:r>
      <w:r w:rsidR="005869A6">
        <w:rPr>
          <w:rFonts w:ascii="Garamond" w:hAnsi="Garamond"/>
          <w:sz w:val="20"/>
          <w:szCs w:val="20"/>
        </w:rPr>
        <w:t xml:space="preserve"> delle sfere secolari dalle istituzioni e norme religiose; </w:t>
      </w:r>
      <w:r w:rsidR="008D0CAB">
        <w:rPr>
          <w:rFonts w:ascii="Garamond" w:hAnsi="Garamond"/>
          <w:sz w:val="20"/>
          <w:szCs w:val="20"/>
        </w:rPr>
        <w:t xml:space="preserve">il declino e l’erosione delle credenze e pratiche religiose; la marginalizzazione della religione nella sfera privata. Ineludibile il confronto con il contributo di Charles Taylor: </w:t>
      </w:r>
      <w:r w:rsidR="008D0CAB">
        <w:rPr>
          <w:rFonts w:ascii="Garamond" w:hAnsi="Garamond"/>
          <w:i/>
          <w:iCs/>
          <w:sz w:val="20"/>
          <w:szCs w:val="20"/>
        </w:rPr>
        <w:t xml:space="preserve">A </w:t>
      </w:r>
      <w:proofErr w:type="spellStart"/>
      <w:r w:rsidR="008D0CAB">
        <w:rPr>
          <w:rFonts w:ascii="Garamond" w:hAnsi="Garamond"/>
          <w:i/>
          <w:iCs/>
          <w:sz w:val="20"/>
          <w:szCs w:val="20"/>
        </w:rPr>
        <w:t>Secular</w:t>
      </w:r>
      <w:proofErr w:type="spellEnd"/>
      <w:r w:rsidR="008D0CAB">
        <w:rPr>
          <w:rFonts w:ascii="Garamond" w:hAnsi="Garamond"/>
          <w:i/>
          <w:iCs/>
          <w:sz w:val="20"/>
          <w:szCs w:val="20"/>
        </w:rPr>
        <w:t xml:space="preserve"> Age</w:t>
      </w:r>
      <w:r w:rsidR="008D0CAB">
        <w:rPr>
          <w:rFonts w:ascii="Garamond" w:hAnsi="Garamond"/>
          <w:sz w:val="20"/>
          <w:szCs w:val="20"/>
        </w:rPr>
        <w:t>, Cambridge/London 2007 (</w:t>
      </w:r>
      <w:r w:rsidR="008D0CAB" w:rsidRPr="008D0CAB">
        <w:rPr>
          <w:rFonts w:ascii="Garamond" w:hAnsi="Garamond" w:cs="Times New Roman"/>
          <w:i/>
          <w:sz w:val="20"/>
          <w:szCs w:val="20"/>
        </w:rPr>
        <w:t>L’età secolare</w:t>
      </w:r>
      <w:r w:rsidR="008D0CAB" w:rsidRPr="008D0CAB">
        <w:rPr>
          <w:rFonts w:ascii="Garamond" w:hAnsi="Garamond" w:cs="Times New Roman"/>
          <w:sz w:val="20"/>
          <w:szCs w:val="20"/>
        </w:rPr>
        <w:t>, Feltrinelli,</w:t>
      </w:r>
      <w:r w:rsidR="008D0CAB">
        <w:rPr>
          <w:rFonts w:ascii="Garamond" w:hAnsi="Garamond" w:cs="Times New Roman"/>
          <w:sz w:val="20"/>
          <w:szCs w:val="20"/>
        </w:rPr>
        <w:t xml:space="preserve"> Milano</w:t>
      </w:r>
      <w:r w:rsidR="008D0CAB" w:rsidRPr="008D0CAB">
        <w:rPr>
          <w:rFonts w:ascii="Garamond" w:hAnsi="Garamond" w:cs="Times New Roman"/>
          <w:sz w:val="20"/>
          <w:szCs w:val="20"/>
        </w:rPr>
        <w:t xml:space="preserve"> 2009</w:t>
      </w:r>
      <w:r w:rsidR="008D0CAB">
        <w:rPr>
          <w:rFonts w:ascii="Garamond" w:hAnsi="Garamond" w:cs="Times New Roman"/>
          <w:sz w:val="20"/>
          <w:szCs w:val="20"/>
        </w:rPr>
        <w:t>).</w:t>
      </w:r>
    </w:p>
  </w:footnote>
  <w:footnote w:id="16">
    <w:p w14:paraId="43D4B0B9" w14:textId="59BFC2B7" w:rsidR="00CB553B" w:rsidRPr="003E6D23" w:rsidRDefault="00F03123" w:rsidP="00F03123">
      <w:pPr>
        <w:widowControl w:val="0"/>
        <w:tabs>
          <w:tab w:val="left" w:pos="567"/>
        </w:tabs>
        <w:spacing w:after="0" w:line="240" w:lineRule="auto"/>
        <w:jc w:val="both"/>
        <w:rPr>
          <w:rFonts w:ascii="Garamond" w:hAnsi="Garamond"/>
          <w:sz w:val="20"/>
        </w:rPr>
      </w:pPr>
      <w:r>
        <w:tab/>
      </w:r>
      <w:r w:rsidR="00CB553B" w:rsidRPr="003E6D23">
        <w:rPr>
          <w:rStyle w:val="Rimandonotaapidipagina"/>
          <w:rFonts w:ascii="Garamond" w:hAnsi="Garamond"/>
          <w:sz w:val="20"/>
        </w:rPr>
        <w:footnoteRef/>
      </w:r>
      <w:r w:rsidR="00CB553B" w:rsidRPr="003E6D23">
        <w:rPr>
          <w:rFonts w:ascii="Garamond" w:hAnsi="Garamond"/>
          <w:sz w:val="20"/>
        </w:rPr>
        <w:t xml:space="preserve"> </w:t>
      </w:r>
      <w:r w:rsidR="003E6D23" w:rsidRPr="003E6D23">
        <w:rPr>
          <w:rFonts w:ascii="Garamond" w:hAnsi="Garamond"/>
          <w:sz w:val="20"/>
        </w:rPr>
        <w:t>C</w:t>
      </w:r>
      <w:r w:rsidR="00CB553B" w:rsidRPr="003E6D23">
        <w:rPr>
          <w:rFonts w:ascii="Garamond" w:hAnsi="Garamond"/>
          <w:sz w:val="20"/>
        </w:rPr>
        <w:t xml:space="preserve">f. </w:t>
      </w:r>
      <w:r w:rsidR="003E6D23" w:rsidRPr="003E6D23">
        <w:rPr>
          <w:rFonts w:ascii="Garamond" w:hAnsi="Garamond"/>
          <w:sz w:val="20"/>
        </w:rPr>
        <w:t xml:space="preserve">in proposito le riflessioni di Bressan: </w:t>
      </w:r>
      <w:r w:rsidR="003E6D23" w:rsidRPr="003E6D23">
        <w:rPr>
          <w:rFonts w:ascii="Garamond" w:hAnsi="Garamond"/>
          <w:i/>
          <w:iCs/>
          <w:sz w:val="20"/>
        </w:rPr>
        <w:t>Allegato 1</w:t>
      </w:r>
      <w:r w:rsidR="003E6D23" w:rsidRPr="003E6D23">
        <w:rPr>
          <w:rFonts w:ascii="Garamond" w:hAnsi="Garamond"/>
          <w:sz w:val="20"/>
        </w:rPr>
        <w:t xml:space="preserve">, pp. </w:t>
      </w:r>
      <w:r w:rsidR="00CB553B" w:rsidRPr="003E6D23">
        <w:rPr>
          <w:rFonts w:ascii="Garamond" w:hAnsi="Garamond"/>
          <w:sz w:val="20"/>
        </w:rPr>
        <w:t>V-VIII</w:t>
      </w:r>
      <w:r w:rsidR="00202CF3" w:rsidRPr="003E6D23">
        <w:rPr>
          <w:rFonts w:ascii="Garamond" w:hAnsi="Garamond"/>
          <w:sz w:val="20"/>
        </w:rPr>
        <w:t xml:space="preserve"> e XII-XIII</w:t>
      </w:r>
      <w:r w:rsidR="003E6D23" w:rsidRPr="003E6D23">
        <w:rPr>
          <w:rFonts w:ascii="Garamond" w:hAnsi="Garamond"/>
          <w:sz w:val="20"/>
        </w:rPr>
        <w:t xml:space="preserve">. </w:t>
      </w:r>
    </w:p>
  </w:footnote>
  <w:footnote w:id="17">
    <w:p w14:paraId="45B998BB" w14:textId="7C984138" w:rsidR="003E6D23" w:rsidRPr="00DE64BE" w:rsidRDefault="003E6D23" w:rsidP="00DE64BE">
      <w:pPr>
        <w:widowControl w:val="0"/>
        <w:tabs>
          <w:tab w:val="left" w:pos="567"/>
        </w:tabs>
        <w:spacing w:after="0" w:line="240" w:lineRule="auto"/>
        <w:jc w:val="both"/>
        <w:rPr>
          <w:rFonts w:ascii="Garamond" w:hAnsi="Garamond"/>
          <w:sz w:val="20"/>
          <w:szCs w:val="20"/>
        </w:rPr>
      </w:pPr>
      <w:r>
        <w:rPr>
          <w:rFonts w:ascii="Garamond" w:hAnsi="Garamond"/>
          <w:sz w:val="20"/>
          <w:szCs w:val="20"/>
        </w:rPr>
        <w:tab/>
      </w:r>
      <w:r w:rsidRPr="00DE64BE">
        <w:rPr>
          <w:rStyle w:val="Rimandonotaapidipagina"/>
          <w:rFonts w:ascii="Garamond" w:hAnsi="Garamond"/>
          <w:sz w:val="20"/>
          <w:szCs w:val="20"/>
        </w:rPr>
        <w:footnoteRef/>
      </w:r>
      <w:r w:rsidRPr="00DE64BE">
        <w:rPr>
          <w:rFonts w:ascii="Garamond" w:hAnsi="Garamond"/>
          <w:sz w:val="20"/>
          <w:szCs w:val="20"/>
        </w:rPr>
        <w:t xml:space="preserve"> Si rileggano le pp. XIII-XIV dell’</w:t>
      </w:r>
      <w:r w:rsidRPr="00DE64BE">
        <w:rPr>
          <w:rFonts w:ascii="Garamond" w:hAnsi="Garamond"/>
          <w:i/>
          <w:iCs/>
          <w:sz w:val="20"/>
          <w:szCs w:val="20"/>
        </w:rPr>
        <w:t>Allegato 1</w:t>
      </w:r>
      <w:r w:rsidRPr="00DE64BE">
        <w:rPr>
          <w:rFonts w:ascii="Garamond" w:hAnsi="Garamond"/>
          <w:sz w:val="20"/>
          <w:szCs w:val="20"/>
        </w:rPr>
        <w:t xml:space="preserve">: che cosa pensiamo dei “compiti” assegnati alle Caritas locali? Sono praticabili? Hanno bisogno di correzioni e/o di aggiornamenti? Si inserirebbe qui lo spazio per una conoscenza più precisa delle singole Caritas diocesane: storia, struttura, programmi, formazione, rapporti con la pastorale… </w:t>
      </w:r>
    </w:p>
  </w:footnote>
  <w:footnote w:id="18">
    <w:p w14:paraId="3257EF03" w14:textId="2793A14E" w:rsidR="00DE64BE" w:rsidRPr="001749D3" w:rsidRDefault="00DE64BE" w:rsidP="001749D3">
      <w:pPr>
        <w:tabs>
          <w:tab w:val="left" w:pos="567"/>
        </w:tabs>
        <w:spacing w:after="0" w:line="240" w:lineRule="auto"/>
        <w:jc w:val="both"/>
      </w:pPr>
      <w:r>
        <w:rPr>
          <w:rFonts w:ascii="Garamond" w:hAnsi="Garamond"/>
          <w:sz w:val="20"/>
        </w:rPr>
        <w:tab/>
      </w:r>
      <w:r w:rsidRPr="00DE64BE">
        <w:rPr>
          <w:rStyle w:val="Rimandonotaapidipagina"/>
          <w:rFonts w:ascii="Garamond" w:hAnsi="Garamond"/>
          <w:sz w:val="20"/>
        </w:rPr>
        <w:footnoteRef/>
      </w:r>
      <w:r w:rsidRPr="00DE64BE">
        <w:rPr>
          <w:rFonts w:ascii="Garamond" w:hAnsi="Garamond"/>
          <w:sz w:val="20"/>
        </w:rPr>
        <w:t xml:space="preserve"> </w:t>
      </w:r>
      <w:r w:rsidRPr="00DE64BE">
        <w:rPr>
          <w:rFonts w:ascii="Garamond" w:hAnsi="Garamond"/>
          <w:smallCaps/>
          <w:sz w:val="20"/>
        </w:rPr>
        <w:t xml:space="preserve">È. </w:t>
      </w:r>
      <w:proofErr w:type="spellStart"/>
      <w:r w:rsidRPr="00DE64BE">
        <w:rPr>
          <w:rFonts w:ascii="Garamond" w:hAnsi="Garamond"/>
          <w:smallCaps/>
          <w:sz w:val="20"/>
        </w:rPr>
        <w:t>Grieu</w:t>
      </w:r>
      <w:proofErr w:type="spellEnd"/>
      <w:r>
        <w:rPr>
          <w:rFonts w:ascii="Garamond" w:hAnsi="Garamond"/>
          <w:sz w:val="20"/>
        </w:rPr>
        <w:t xml:space="preserve">, </w:t>
      </w:r>
      <w:r w:rsidRPr="00DE64BE">
        <w:rPr>
          <w:rFonts w:ascii="Garamond" w:hAnsi="Garamond"/>
          <w:i/>
          <w:sz w:val="20"/>
        </w:rPr>
        <w:t>Diaconia. Quando l’amore di Dio si fa vicino</w:t>
      </w:r>
      <w:r w:rsidRPr="00DE64BE">
        <w:rPr>
          <w:rFonts w:ascii="Garamond" w:hAnsi="Garamond"/>
          <w:sz w:val="20"/>
        </w:rPr>
        <w:t>, Dehoniane, Bologna 2015</w:t>
      </w:r>
      <w:r w:rsidR="001B0E1D">
        <w:rPr>
          <w:rFonts w:ascii="Garamond" w:hAnsi="Garamond"/>
          <w:sz w:val="20"/>
        </w:rPr>
        <w:t xml:space="preserve">; </w:t>
      </w:r>
      <w:r>
        <w:rPr>
          <w:rFonts w:ascii="Garamond" w:hAnsi="Garamond"/>
          <w:sz w:val="20"/>
        </w:rPr>
        <w:t>il titolo originale</w:t>
      </w:r>
      <w:r w:rsidR="001B0E1D">
        <w:rPr>
          <w:rFonts w:ascii="Garamond" w:hAnsi="Garamond"/>
          <w:sz w:val="20"/>
        </w:rPr>
        <w:t xml:space="preserve"> è più chiaro: </w:t>
      </w:r>
      <w:r w:rsidRPr="00DE64BE">
        <w:rPr>
          <w:rFonts w:ascii="Garamond" w:hAnsi="Garamond" w:cs="Arial"/>
          <w:i/>
          <w:iCs/>
          <w:sz w:val="20"/>
        </w:rPr>
        <w:t xml:space="preserve">Un lien si </w:t>
      </w:r>
      <w:proofErr w:type="spellStart"/>
      <w:r w:rsidRPr="00DE64BE">
        <w:rPr>
          <w:rFonts w:ascii="Garamond" w:hAnsi="Garamond" w:cs="Arial"/>
          <w:i/>
          <w:iCs/>
          <w:sz w:val="20"/>
        </w:rPr>
        <w:t>fort</w:t>
      </w:r>
      <w:proofErr w:type="spellEnd"/>
      <w:r>
        <w:rPr>
          <w:rFonts w:ascii="Garamond" w:hAnsi="Garamond" w:cs="Arial"/>
          <w:i/>
          <w:iCs/>
          <w:sz w:val="20"/>
        </w:rPr>
        <w:t xml:space="preserve">. </w:t>
      </w:r>
      <w:proofErr w:type="spellStart"/>
      <w:r w:rsidRPr="00DE64BE">
        <w:rPr>
          <w:rFonts w:ascii="Garamond" w:hAnsi="Garamond" w:cs="Arial"/>
          <w:i/>
          <w:iCs/>
          <w:sz w:val="20"/>
        </w:rPr>
        <w:t>Quand</w:t>
      </w:r>
      <w:proofErr w:type="spellEnd"/>
      <w:r w:rsidRPr="00DE64BE">
        <w:rPr>
          <w:rFonts w:ascii="Garamond" w:hAnsi="Garamond" w:cs="Arial"/>
          <w:i/>
          <w:iCs/>
          <w:sz w:val="20"/>
        </w:rPr>
        <w:t xml:space="preserve"> l’</w:t>
      </w:r>
      <w:proofErr w:type="spellStart"/>
      <w:r w:rsidRPr="00DE64BE">
        <w:rPr>
          <w:rFonts w:ascii="Garamond" w:hAnsi="Garamond" w:cs="Arial"/>
          <w:i/>
          <w:iCs/>
          <w:sz w:val="20"/>
        </w:rPr>
        <w:t>amour</w:t>
      </w:r>
      <w:proofErr w:type="spellEnd"/>
      <w:r w:rsidRPr="00DE64BE">
        <w:rPr>
          <w:rFonts w:ascii="Garamond" w:hAnsi="Garamond" w:cs="Arial"/>
          <w:i/>
          <w:iCs/>
          <w:sz w:val="20"/>
        </w:rPr>
        <w:t xml:space="preserve"> de </w:t>
      </w:r>
      <w:proofErr w:type="spellStart"/>
      <w:r w:rsidRPr="00DE64BE">
        <w:rPr>
          <w:rFonts w:ascii="Garamond" w:hAnsi="Garamond" w:cs="Arial"/>
          <w:i/>
          <w:iCs/>
          <w:sz w:val="20"/>
        </w:rPr>
        <w:t>Dieu</w:t>
      </w:r>
      <w:proofErr w:type="spellEnd"/>
      <w:r w:rsidRPr="00DE64BE">
        <w:rPr>
          <w:rFonts w:ascii="Garamond" w:hAnsi="Garamond" w:cs="Arial"/>
          <w:i/>
          <w:iCs/>
          <w:sz w:val="20"/>
        </w:rPr>
        <w:t xml:space="preserve"> se </w:t>
      </w:r>
      <w:proofErr w:type="spellStart"/>
      <w:r w:rsidRPr="00DE64BE">
        <w:rPr>
          <w:rFonts w:ascii="Garamond" w:hAnsi="Garamond" w:cs="Arial"/>
          <w:i/>
          <w:iCs/>
          <w:sz w:val="20"/>
        </w:rPr>
        <w:t>fait</w:t>
      </w:r>
      <w:proofErr w:type="spellEnd"/>
      <w:r w:rsidRPr="00DE64BE">
        <w:rPr>
          <w:rFonts w:ascii="Garamond" w:hAnsi="Garamond" w:cs="Arial"/>
          <w:i/>
          <w:iCs/>
          <w:sz w:val="20"/>
        </w:rPr>
        <w:t xml:space="preserve"> diaconi</w:t>
      </w:r>
      <w:r>
        <w:rPr>
          <w:rFonts w:ascii="Garamond" w:hAnsi="Garamond" w:cs="Arial"/>
          <w:i/>
          <w:iCs/>
          <w:sz w:val="20"/>
        </w:rPr>
        <w:t>e</w:t>
      </w:r>
      <w:r w:rsidR="001B0E1D">
        <w:rPr>
          <w:rFonts w:ascii="Garamond" w:hAnsi="Garamond" w:cs="Arial"/>
          <w:i/>
          <w:iCs/>
          <w:sz w:val="20"/>
        </w:rPr>
        <w:t xml:space="preserve">, </w:t>
      </w:r>
      <w:r w:rsidR="001B0E1D">
        <w:rPr>
          <w:rFonts w:ascii="Garamond" w:hAnsi="Garamond" w:cs="Arial"/>
          <w:sz w:val="20"/>
        </w:rPr>
        <w:t xml:space="preserve">Paris </w:t>
      </w:r>
      <w:r w:rsidR="001B0E1D">
        <w:rPr>
          <w:rFonts w:ascii="Garamond" w:hAnsi="Garamond"/>
          <w:sz w:val="20"/>
        </w:rPr>
        <w:t>2009, 2012</w:t>
      </w:r>
      <w:r w:rsidR="001B0E1D">
        <w:rPr>
          <w:rFonts w:ascii="Garamond" w:hAnsi="Garamond"/>
          <w:sz w:val="20"/>
          <w:vertAlign w:val="superscript"/>
        </w:rPr>
        <w:t>2</w:t>
      </w:r>
      <w:r w:rsidR="001B0E1D">
        <w:rPr>
          <w:rFonts w:ascii="Garamond" w:hAnsi="Garamond"/>
          <w:sz w:val="20"/>
        </w:rPr>
        <w:t xml:space="preserve"> (2018</w:t>
      </w:r>
      <w:r w:rsidR="001B0E1D">
        <w:rPr>
          <w:rFonts w:ascii="Garamond" w:hAnsi="Garamond"/>
          <w:sz w:val="20"/>
          <w:vertAlign w:val="superscript"/>
        </w:rPr>
        <w:t>3</w:t>
      </w:r>
      <w:r w:rsidR="001B0E1D">
        <w:rPr>
          <w:rFonts w:ascii="Garamond" w:hAnsi="Garamond"/>
          <w:sz w:val="20"/>
        </w:rPr>
        <w:t>). Nell’</w:t>
      </w:r>
      <w:r w:rsidR="001B0E1D">
        <w:rPr>
          <w:rFonts w:ascii="Garamond" w:hAnsi="Garamond"/>
          <w:i/>
          <w:iCs/>
          <w:sz w:val="20"/>
        </w:rPr>
        <w:t xml:space="preserve">Allegato 7 </w:t>
      </w:r>
      <w:r w:rsidR="001B0E1D">
        <w:rPr>
          <w:rFonts w:ascii="Garamond" w:hAnsi="Garamond"/>
          <w:sz w:val="20"/>
        </w:rPr>
        <w:t xml:space="preserve">le pagine 111-127, sulla diaconia in generale; </w:t>
      </w:r>
      <w:r w:rsidR="001749D3">
        <w:rPr>
          <w:rFonts w:ascii="Garamond" w:hAnsi="Garamond"/>
          <w:sz w:val="20"/>
        </w:rPr>
        <w:t xml:space="preserve">qui di seguito riportiamo alcuni brani del capitolo successivo (pp. 129-152: </w:t>
      </w:r>
      <w:r w:rsidRPr="00DE64BE">
        <w:rPr>
          <w:rFonts w:ascii="Garamond" w:hAnsi="Garamond"/>
          <w:sz w:val="20"/>
        </w:rPr>
        <w:t>«Il diacono, ministro di legami nati dallo Spirito</w:t>
      </w:r>
      <w:r w:rsidR="001749D3">
        <w:rPr>
          <w:rFonts w:ascii="Garamond" w:hAnsi="Garamond"/>
          <w:sz w:val="20"/>
        </w:rPr>
        <w:t xml:space="preserve">»). </w:t>
      </w:r>
    </w:p>
  </w:footnote>
  <w:footnote w:id="19">
    <w:p w14:paraId="433796CF" w14:textId="77777777" w:rsidR="000B777C" w:rsidRPr="00DE64BE" w:rsidRDefault="000B777C" w:rsidP="001749D3">
      <w:pPr>
        <w:pStyle w:val="Testonotaapidipagina"/>
        <w:tabs>
          <w:tab w:val="left" w:pos="567"/>
        </w:tabs>
        <w:rPr>
          <w:rFonts w:ascii="Garamond" w:hAnsi="Garamond"/>
        </w:rPr>
      </w:pPr>
      <w:r w:rsidRPr="00DE64BE">
        <w:rPr>
          <w:rFonts w:ascii="Garamond" w:hAnsi="Garamond"/>
        </w:rPr>
        <w:tab/>
      </w:r>
      <w:r w:rsidRPr="00DE64BE">
        <w:rPr>
          <w:rStyle w:val="Rimandonotaapidipagina"/>
          <w:rFonts w:ascii="Garamond" w:hAnsi="Garamond"/>
        </w:rPr>
        <w:footnoteRef/>
      </w:r>
      <w:r w:rsidRPr="00DE64BE">
        <w:rPr>
          <w:rFonts w:ascii="Garamond" w:hAnsi="Garamond"/>
        </w:rPr>
        <w:t xml:space="preserve"> </w:t>
      </w:r>
      <w:r w:rsidRPr="00DE64BE">
        <w:rPr>
          <w:rFonts w:ascii="Garamond" w:hAnsi="Garamond"/>
          <w:i/>
          <w:iCs/>
        </w:rPr>
        <w:t>Ivi</w:t>
      </w:r>
      <w:r w:rsidRPr="00DE64BE">
        <w:rPr>
          <w:rFonts w:ascii="Garamond" w:hAnsi="Garamond"/>
        </w:rPr>
        <w:t>, 129-130.</w:t>
      </w:r>
    </w:p>
  </w:footnote>
  <w:footnote w:id="20">
    <w:p w14:paraId="228F2E78" w14:textId="053D342D" w:rsidR="00524295" w:rsidRPr="00524295" w:rsidRDefault="00524295" w:rsidP="00524295">
      <w:pPr>
        <w:widowControl w:val="0"/>
        <w:tabs>
          <w:tab w:val="left" w:pos="567"/>
        </w:tabs>
        <w:spacing w:after="0" w:line="276" w:lineRule="auto"/>
        <w:jc w:val="both"/>
        <w:rPr>
          <w:rFonts w:ascii="Garamond" w:hAnsi="Garamond"/>
          <w:sz w:val="20"/>
        </w:rPr>
      </w:pPr>
      <w:r>
        <w:tab/>
      </w:r>
      <w:r w:rsidRPr="00524295">
        <w:rPr>
          <w:rStyle w:val="Rimandonotaapidipagina"/>
          <w:rFonts w:ascii="Garamond" w:hAnsi="Garamond"/>
          <w:sz w:val="20"/>
        </w:rPr>
        <w:footnoteRef/>
      </w:r>
      <w:r w:rsidRPr="00524295">
        <w:rPr>
          <w:rFonts w:ascii="Garamond" w:hAnsi="Garamond"/>
          <w:sz w:val="20"/>
        </w:rPr>
        <w:t xml:space="preserve"> </w:t>
      </w:r>
      <w:r w:rsidRPr="00524295">
        <w:rPr>
          <w:rFonts w:ascii="Garamond" w:hAnsi="Garamond"/>
          <w:i/>
          <w:iCs/>
          <w:sz w:val="20"/>
        </w:rPr>
        <w:t>Ivi</w:t>
      </w:r>
      <w:r w:rsidRPr="00524295">
        <w:rPr>
          <w:rFonts w:ascii="Garamond" w:hAnsi="Garamond"/>
          <w:sz w:val="20"/>
        </w:rPr>
        <w:t xml:space="preserve">, </w:t>
      </w:r>
      <w:r w:rsidRPr="00524295">
        <w:rPr>
          <w:rFonts w:ascii="Garamond" w:hAnsi="Garamond"/>
          <w:bCs/>
          <w:sz w:val="20"/>
        </w:rPr>
        <w:t xml:space="preserve">142-147: </w:t>
      </w:r>
      <w:r w:rsidRPr="00524295">
        <w:rPr>
          <w:rFonts w:ascii="Garamond" w:hAnsi="Garamond"/>
          <w:sz w:val="20"/>
        </w:rPr>
        <w:t xml:space="preserve">143-145. 147. </w:t>
      </w:r>
    </w:p>
  </w:footnote>
  <w:footnote w:id="21">
    <w:p w14:paraId="5D937DAD" w14:textId="39C47C78" w:rsidR="00524295" w:rsidRPr="00A87F0F" w:rsidRDefault="00524295" w:rsidP="00967091">
      <w:pPr>
        <w:widowControl w:val="0"/>
        <w:tabs>
          <w:tab w:val="left" w:pos="567"/>
        </w:tabs>
        <w:spacing w:after="0" w:line="240" w:lineRule="auto"/>
        <w:jc w:val="both"/>
        <w:rPr>
          <w:rFonts w:ascii="Garamond" w:hAnsi="Garamond"/>
          <w:sz w:val="20"/>
        </w:rPr>
      </w:pPr>
      <w:r>
        <w:tab/>
      </w:r>
      <w:r w:rsidRPr="00A87F0F">
        <w:rPr>
          <w:rStyle w:val="Rimandonotaapidipagina"/>
          <w:rFonts w:ascii="Garamond" w:hAnsi="Garamond"/>
          <w:sz w:val="20"/>
        </w:rPr>
        <w:footnoteRef/>
      </w:r>
      <w:r w:rsidRPr="00A87F0F">
        <w:rPr>
          <w:rFonts w:ascii="Garamond" w:hAnsi="Garamond"/>
          <w:sz w:val="20"/>
        </w:rPr>
        <w:t xml:space="preserve"> </w:t>
      </w:r>
      <w:r w:rsidRPr="00A87F0F">
        <w:rPr>
          <w:rFonts w:ascii="Garamond" w:hAnsi="Garamond"/>
          <w:i/>
          <w:iCs/>
          <w:sz w:val="20"/>
        </w:rPr>
        <w:t>Ivi</w:t>
      </w:r>
      <w:r w:rsidRPr="00A87F0F">
        <w:rPr>
          <w:rFonts w:ascii="Garamond" w:hAnsi="Garamond"/>
          <w:sz w:val="20"/>
        </w:rPr>
        <w:t>,</w:t>
      </w:r>
      <w:r w:rsidRPr="00A87F0F">
        <w:rPr>
          <w:rFonts w:ascii="Garamond" w:hAnsi="Garamond"/>
          <w:i/>
          <w:iCs/>
          <w:sz w:val="20"/>
        </w:rPr>
        <w:t xml:space="preserve"> </w:t>
      </w:r>
      <w:r w:rsidRPr="00A87F0F">
        <w:rPr>
          <w:rFonts w:ascii="Garamond" w:hAnsi="Garamond"/>
          <w:sz w:val="20"/>
        </w:rPr>
        <w:t>148-152: 148-149.</w:t>
      </w:r>
    </w:p>
  </w:footnote>
  <w:footnote w:id="22">
    <w:p w14:paraId="5C4CD1BC" w14:textId="6C881641" w:rsidR="00A87F0F" w:rsidRPr="00BF501A" w:rsidRDefault="00967091" w:rsidP="00967091">
      <w:pPr>
        <w:tabs>
          <w:tab w:val="left" w:pos="567"/>
        </w:tabs>
        <w:spacing w:after="0" w:line="240" w:lineRule="auto"/>
        <w:jc w:val="both"/>
        <w:rPr>
          <w:rFonts w:ascii="Garamond" w:hAnsi="Garamond" w:cs="Arial"/>
          <w:sz w:val="20"/>
        </w:rPr>
      </w:pPr>
      <w:r w:rsidRPr="00A87F0F">
        <w:rPr>
          <w:rFonts w:ascii="Garamond" w:hAnsi="Garamond"/>
          <w:sz w:val="20"/>
        </w:rPr>
        <w:tab/>
      </w:r>
      <w:r w:rsidRPr="00A87F0F">
        <w:rPr>
          <w:rStyle w:val="Rimandonotaapidipagina"/>
          <w:rFonts w:ascii="Garamond" w:hAnsi="Garamond"/>
          <w:sz w:val="20"/>
        </w:rPr>
        <w:footnoteRef/>
      </w:r>
      <w:r w:rsidRPr="00A87F0F">
        <w:rPr>
          <w:rFonts w:ascii="Garamond" w:hAnsi="Garamond"/>
          <w:sz w:val="20"/>
        </w:rPr>
        <w:t xml:space="preserve"> </w:t>
      </w:r>
      <w:r w:rsidR="008B70A6">
        <w:rPr>
          <w:rFonts w:ascii="Garamond" w:hAnsi="Garamond"/>
          <w:sz w:val="20"/>
        </w:rPr>
        <w:t xml:space="preserve">Nella sintesi che ne fa </w:t>
      </w:r>
      <w:r w:rsidRPr="00A87F0F">
        <w:rPr>
          <w:rFonts w:ascii="Garamond" w:hAnsi="Garamond"/>
          <w:smallCaps/>
          <w:sz w:val="20"/>
        </w:rPr>
        <w:t>P. Carrara</w:t>
      </w:r>
      <w:r w:rsidRPr="00A87F0F">
        <w:rPr>
          <w:rFonts w:ascii="Garamond" w:hAnsi="Garamond"/>
          <w:sz w:val="20"/>
        </w:rPr>
        <w:t xml:space="preserve">, </w:t>
      </w:r>
      <w:r w:rsidRPr="00A87F0F">
        <w:rPr>
          <w:rFonts w:ascii="Garamond" w:hAnsi="Garamond"/>
          <w:i/>
          <w:iCs/>
          <w:sz w:val="20"/>
        </w:rPr>
        <w:t xml:space="preserve">Forma </w:t>
      </w:r>
      <w:proofErr w:type="spellStart"/>
      <w:r w:rsidRPr="00A87F0F">
        <w:rPr>
          <w:rFonts w:ascii="Garamond" w:hAnsi="Garamond"/>
          <w:i/>
          <w:iCs/>
          <w:sz w:val="20"/>
        </w:rPr>
        <w:t>ecclesiae</w:t>
      </w:r>
      <w:proofErr w:type="spellEnd"/>
      <w:r w:rsidRPr="00A87F0F">
        <w:rPr>
          <w:rFonts w:ascii="Garamond" w:hAnsi="Garamond"/>
          <w:sz w:val="20"/>
        </w:rPr>
        <w:t>, 543-54</w:t>
      </w:r>
      <w:r w:rsidR="00A87F0F" w:rsidRPr="00A87F0F">
        <w:rPr>
          <w:rFonts w:ascii="Garamond" w:hAnsi="Garamond"/>
          <w:sz w:val="20"/>
        </w:rPr>
        <w:t>4</w:t>
      </w:r>
      <w:r w:rsidR="00A87F0F">
        <w:rPr>
          <w:rFonts w:ascii="Garamond" w:hAnsi="Garamond" w:cs="Arial"/>
          <w:sz w:val="20"/>
        </w:rPr>
        <w:t xml:space="preserve">. </w:t>
      </w:r>
    </w:p>
  </w:footnote>
  <w:footnote w:id="23">
    <w:p w14:paraId="79A431A8" w14:textId="1697DA64" w:rsidR="00EC294C" w:rsidRPr="00EC294C" w:rsidRDefault="00EC294C" w:rsidP="00EC294C">
      <w:pPr>
        <w:pStyle w:val="Testonotaapidipagina"/>
        <w:tabs>
          <w:tab w:val="left" w:pos="567"/>
        </w:tabs>
        <w:jc w:val="both"/>
        <w:rPr>
          <w:rFonts w:ascii="Garamond" w:hAnsi="Garamond"/>
        </w:rPr>
      </w:pPr>
      <w:r>
        <w:tab/>
      </w:r>
      <w:r w:rsidRPr="00EC294C">
        <w:rPr>
          <w:rStyle w:val="Rimandonotaapidipagina"/>
          <w:rFonts w:ascii="Garamond" w:hAnsi="Garamond"/>
        </w:rPr>
        <w:footnoteRef/>
      </w:r>
      <w:r w:rsidRPr="00EC294C">
        <w:rPr>
          <w:rFonts w:ascii="Garamond" w:hAnsi="Garamond"/>
        </w:rPr>
        <w:t xml:space="preserve"> </w:t>
      </w:r>
      <w:r w:rsidRPr="00EC294C">
        <w:rPr>
          <w:rFonts w:ascii="Garamond" w:hAnsi="Garamond"/>
          <w:smallCaps/>
        </w:rPr>
        <w:t xml:space="preserve">É. </w:t>
      </w:r>
      <w:proofErr w:type="spellStart"/>
      <w:r w:rsidRPr="00EC294C">
        <w:rPr>
          <w:rFonts w:ascii="Garamond" w:hAnsi="Garamond"/>
          <w:smallCaps/>
        </w:rPr>
        <w:t>Grieu</w:t>
      </w:r>
      <w:proofErr w:type="spellEnd"/>
      <w:r w:rsidRPr="00EC294C">
        <w:rPr>
          <w:rFonts w:ascii="Garamond" w:hAnsi="Garamond"/>
        </w:rPr>
        <w:t xml:space="preserve">, </w:t>
      </w:r>
      <w:r w:rsidRPr="00EC294C">
        <w:rPr>
          <w:rFonts w:ascii="Garamond" w:hAnsi="Garamond"/>
          <w:i/>
          <w:iCs/>
        </w:rPr>
        <w:t>La carità, un «luogo teologico»</w:t>
      </w:r>
      <w:r w:rsidRPr="00EC294C">
        <w:rPr>
          <w:rFonts w:ascii="Garamond" w:hAnsi="Garamond"/>
        </w:rPr>
        <w:t xml:space="preserve">, «La Civiltà Cattolica» q. 4175 (2024) 431-443: 443 (cf. </w:t>
      </w:r>
      <w:r w:rsidRPr="00EC294C">
        <w:rPr>
          <w:rFonts w:ascii="Garamond" w:hAnsi="Garamond"/>
          <w:i/>
          <w:iCs/>
        </w:rPr>
        <w:t>Allegato 8</w:t>
      </w:r>
      <w:r w:rsidRPr="00EC294C">
        <w:rPr>
          <w:rFonts w:ascii="Garamond" w:hAnsi="Garamond"/>
        </w:rPr>
        <w:t xml:space="preserve">). </w:t>
      </w:r>
    </w:p>
  </w:footnote>
  <w:footnote w:id="24">
    <w:p w14:paraId="71BB63D9" w14:textId="1D5831F4" w:rsidR="00EC294C" w:rsidRPr="00DC27B1" w:rsidRDefault="00EC294C" w:rsidP="00DC27B1">
      <w:pPr>
        <w:tabs>
          <w:tab w:val="left" w:pos="567"/>
        </w:tabs>
        <w:spacing w:after="0" w:line="240" w:lineRule="auto"/>
        <w:jc w:val="both"/>
        <w:rPr>
          <w:rFonts w:ascii="Garamond" w:hAnsi="Garamond" w:cs="Arial"/>
          <w:sz w:val="20"/>
        </w:rPr>
      </w:pPr>
      <w:r>
        <w:rPr>
          <w:rFonts w:ascii="Garamond" w:hAnsi="Garamond"/>
          <w:sz w:val="20"/>
        </w:rPr>
        <w:tab/>
      </w:r>
      <w:r w:rsidRPr="00DC27B1">
        <w:rPr>
          <w:rStyle w:val="Rimandonotaapidipagina"/>
          <w:rFonts w:ascii="Garamond" w:hAnsi="Garamond"/>
          <w:sz w:val="20"/>
        </w:rPr>
        <w:footnoteRef/>
      </w:r>
      <w:r w:rsidRPr="00DC27B1">
        <w:rPr>
          <w:rFonts w:ascii="Garamond" w:hAnsi="Garamond"/>
          <w:sz w:val="20"/>
        </w:rPr>
        <w:t xml:space="preserve"> </w:t>
      </w:r>
      <w:r w:rsidRPr="00DC27B1">
        <w:rPr>
          <w:rFonts w:ascii="Garamond" w:hAnsi="Garamond"/>
          <w:smallCaps/>
          <w:sz w:val="20"/>
        </w:rPr>
        <w:t>Id.</w:t>
      </w:r>
      <w:r w:rsidRPr="00DC27B1">
        <w:rPr>
          <w:rFonts w:ascii="Garamond" w:hAnsi="Garamond"/>
          <w:sz w:val="20"/>
        </w:rPr>
        <w:t xml:space="preserve">, </w:t>
      </w:r>
      <w:r w:rsidRPr="00DC27B1">
        <w:rPr>
          <w:rFonts w:ascii="Garamond" w:hAnsi="Garamond" w:cs="Arial"/>
          <w:i/>
          <w:iCs/>
          <w:sz w:val="20"/>
        </w:rPr>
        <w:t>Ricevere la notizia dai più poveri</w:t>
      </w:r>
      <w:r w:rsidRPr="00DC27B1">
        <w:rPr>
          <w:rFonts w:ascii="Garamond" w:hAnsi="Garamond" w:cs="Arial"/>
          <w:sz w:val="20"/>
        </w:rPr>
        <w:t xml:space="preserve">, «La Civiltà Cattolica» q. 4185 (2024) 223-236: 235-236. Cf. </w:t>
      </w:r>
      <w:r w:rsidRPr="00DC27B1">
        <w:rPr>
          <w:rFonts w:ascii="Garamond" w:hAnsi="Garamond" w:cs="Arial"/>
          <w:i/>
          <w:iCs/>
          <w:sz w:val="20"/>
        </w:rPr>
        <w:t>Allegato 9</w:t>
      </w:r>
      <w:r w:rsidRPr="00DC27B1">
        <w:rPr>
          <w:rFonts w:ascii="Garamond" w:hAnsi="Garamond" w:cs="Arial"/>
          <w:sz w:val="20"/>
        </w:rPr>
        <w:t>.</w:t>
      </w:r>
    </w:p>
  </w:footnote>
  <w:footnote w:id="25">
    <w:p w14:paraId="0872FE02" w14:textId="77200587" w:rsidR="008F6586" w:rsidRPr="00DC27B1" w:rsidRDefault="008F6586" w:rsidP="00DC27B1">
      <w:pPr>
        <w:widowControl w:val="0"/>
        <w:tabs>
          <w:tab w:val="left" w:pos="567"/>
        </w:tabs>
        <w:spacing w:after="0" w:line="240" w:lineRule="auto"/>
        <w:jc w:val="both"/>
        <w:rPr>
          <w:rFonts w:ascii="Garamond" w:hAnsi="Garamond"/>
          <w:sz w:val="20"/>
        </w:rPr>
      </w:pPr>
      <w:r w:rsidRPr="00DC27B1">
        <w:rPr>
          <w:rFonts w:ascii="Garamond" w:hAnsi="Garamond"/>
          <w:sz w:val="20"/>
        </w:rPr>
        <w:tab/>
      </w:r>
      <w:r w:rsidRPr="00DC27B1">
        <w:rPr>
          <w:rStyle w:val="Rimandonotaapidipagina"/>
          <w:rFonts w:ascii="Garamond" w:hAnsi="Garamond"/>
          <w:sz w:val="20"/>
        </w:rPr>
        <w:footnoteRef/>
      </w:r>
      <w:r w:rsidRPr="00DC27B1">
        <w:rPr>
          <w:rFonts w:ascii="Garamond" w:hAnsi="Garamond"/>
          <w:sz w:val="20"/>
        </w:rPr>
        <w:t xml:space="preserve"> </w:t>
      </w:r>
      <w:r w:rsidR="00DC27B1" w:rsidRPr="00DC27B1">
        <w:rPr>
          <w:rFonts w:ascii="Garamond" w:hAnsi="Garamond"/>
          <w:smallCaps/>
          <w:sz w:val="20"/>
        </w:rPr>
        <w:t>P. Carrara</w:t>
      </w:r>
      <w:r w:rsidR="00DC27B1" w:rsidRPr="00DC27B1">
        <w:rPr>
          <w:rFonts w:ascii="Garamond" w:hAnsi="Garamond"/>
          <w:sz w:val="20"/>
        </w:rPr>
        <w:t xml:space="preserve">, </w:t>
      </w:r>
      <w:r w:rsidR="00DC27B1" w:rsidRPr="00DC27B1">
        <w:rPr>
          <w:rFonts w:ascii="Garamond" w:hAnsi="Garamond"/>
          <w:i/>
          <w:iCs/>
          <w:sz w:val="20"/>
        </w:rPr>
        <w:t xml:space="preserve">Forma </w:t>
      </w:r>
      <w:proofErr w:type="spellStart"/>
      <w:r w:rsidR="00DC27B1" w:rsidRPr="00DC27B1">
        <w:rPr>
          <w:rFonts w:ascii="Garamond" w:hAnsi="Garamond"/>
          <w:i/>
          <w:iCs/>
          <w:sz w:val="20"/>
        </w:rPr>
        <w:t>ecclesiae</w:t>
      </w:r>
      <w:proofErr w:type="spellEnd"/>
      <w:r w:rsidR="00DC27B1" w:rsidRPr="00DC27B1">
        <w:rPr>
          <w:rFonts w:ascii="Garamond" w:hAnsi="Garamond"/>
          <w:sz w:val="20"/>
        </w:rPr>
        <w:t>,</w:t>
      </w:r>
      <w:r w:rsidR="00DC27B1" w:rsidRPr="00DC27B1">
        <w:rPr>
          <w:rFonts w:ascii="Garamond" w:hAnsi="Garamond"/>
          <w:sz w:val="20"/>
        </w:rPr>
        <w:t xml:space="preserve"> 544-547</w:t>
      </w:r>
      <w:r w:rsidR="00DC27B1" w:rsidRPr="00DC27B1">
        <w:rPr>
          <w:rFonts w:ascii="Garamond" w:hAnsi="Garamond"/>
          <w:sz w:val="20"/>
        </w:rPr>
        <w:t xml:space="preserve">. </w:t>
      </w:r>
    </w:p>
  </w:footnote>
  <w:footnote w:id="26">
    <w:p w14:paraId="26F43E04" w14:textId="125F2EB9" w:rsidR="00B35A08" w:rsidRPr="00B35A08" w:rsidRDefault="00B35A08" w:rsidP="00DC27B1">
      <w:pPr>
        <w:widowControl w:val="0"/>
        <w:tabs>
          <w:tab w:val="left" w:pos="567"/>
        </w:tabs>
        <w:spacing w:after="0" w:line="240" w:lineRule="auto"/>
        <w:jc w:val="both"/>
        <w:rPr>
          <w:rFonts w:ascii="Garamond" w:hAnsi="Garamond"/>
          <w:sz w:val="20"/>
          <w:szCs w:val="20"/>
        </w:rPr>
      </w:pPr>
      <w:r w:rsidRPr="00DC27B1">
        <w:rPr>
          <w:rFonts w:ascii="Garamond" w:hAnsi="Garamond"/>
          <w:sz w:val="20"/>
        </w:rPr>
        <w:tab/>
      </w:r>
      <w:r w:rsidRPr="00DC27B1">
        <w:rPr>
          <w:rStyle w:val="Rimandonotaapidipagina"/>
          <w:rFonts w:ascii="Garamond" w:hAnsi="Garamond"/>
          <w:sz w:val="20"/>
          <w:szCs w:val="20"/>
        </w:rPr>
        <w:footnoteRef/>
      </w:r>
      <w:r w:rsidRPr="00DC27B1">
        <w:rPr>
          <w:rFonts w:ascii="Garamond" w:hAnsi="Garamond"/>
          <w:sz w:val="20"/>
          <w:szCs w:val="20"/>
        </w:rPr>
        <w:t xml:space="preserve"> S</w:t>
      </w:r>
      <w:r w:rsidRPr="00DC27B1">
        <w:rPr>
          <w:rFonts w:ascii="Garamond" w:hAnsi="Garamond"/>
          <w:sz w:val="20"/>
          <w:szCs w:val="20"/>
        </w:rPr>
        <w:t>ulla dimensione educativa del legame ecclesiale si consideri, a titolo</w:t>
      </w:r>
      <w:r w:rsidRPr="00B35A08">
        <w:rPr>
          <w:rFonts w:ascii="Garamond" w:hAnsi="Garamond"/>
          <w:sz w:val="20"/>
          <w:szCs w:val="20"/>
        </w:rPr>
        <w:t xml:space="preserve"> esemplificativo, il dettato di </w:t>
      </w:r>
      <w:r w:rsidRPr="00B35A08">
        <w:rPr>
          <w:rFonts w:ascii="Garamond" w:hAnsi="Garamond"/>
          <w:i/>
          <w:iCs/>
          <w:sz w:val="20"/>
          <w:szCs w:val="20"/>
        </w:rPr>
        <w:t xml:space="preserve">Ad </w:t>
      </w:r>
      <w:proofErr w:type="spellStart"/>
      <w:r w:rsidRPr="00B35A08">
        <w:rPr>
          <w:rFonts w:ascii="Garamond" w:hAnsi="Garamond"/>
          <w:i/>
          <w:iCs/>
          <w:sz w:val="20"/>
          <w:szCs w:val="20"/>
        </w:rPr>
        <w:t>gentes</w:t>
      </w:r>
      <w:proofErr w:type="spellEnd"/>
      <w:r w:rsidRPr="00B35A08">
        <w:rPr>
          <w:rFonts w:ascii="Garamond" w:hAnsi="Garamond"/>
          <w:i/>
          <w:iCs/>
          <w:sz w:val="20"/>
          <w:szCs w:val="20"/>
        </w:rPr>
        <w:t xml:space="preserve"> </w:t>
      </w:r>
      <w:r w:rsidRPr="00B35A08">
        <w:rPr>
          <w:rFonts w:ascii="Garamond" w:hAnsi="Garamond"/>
          <w:sz w:val="20"/>
          <w:szCs w:val="20"/>
        </w:rPr>
        <w:t>14 a proposito del catecumenato:</w:t>
      </w:r>
      <w:r w:rsidRPr="00B35A08">
        <w:rPr>
          <w:rFonts w:ascii="Garamond" w:hAnsi="Garamond"/>
          <w:sz w:val="20"/>
          <w:szCs w:val="20"/>
        </w:rPr>
        <w:t xml:space="preserve"> esso </w:t>
      </w:r>
      <w:r>
        <w:rPr>
          <w:rFonts w:ascii="Garamond" w:hAnsi="Garamond"/>
          <w:sz w:val="20"/>
          <w:szCs w:val="20"/>
        </w:rPr>
        <w:t>«non è una semplice esposizione di dogmi e di precetti ma è una formazione a tutta la vita cristiana, e un tirocinio debitamente esteso nel tempo mediante i quali i discepoli vengono in contatto con Cristo, loro maestro. Perciò i catecumeni</w:t>
      </w:r>
      <w:r w:rsidR="008F6586">
        <w:rPr>
          <w:rFonts w:ascii="Garamond" w:hAnsi="Garamond"/>
          <w:sz w:val="20"/>
          <w:szCs w:val="20"/>
        </w:rPr>
        <w:t xml:space="preserve"> […] </w:t>
      </w:r>
      <w:r w:rsidRPr="00B35A08">
        <w:rPr>
          <w:rFonts w:ascii="Garamond" w:hAnsi="Garamond"/>
          <w:color w:val="262626"/>
          <w:sz w:val="20"/>
          <w:szCs w:val="20"/>
        </w:rPr>
        <w:t xml:space="preserve">siano introdotti nella vita della </w:t>
      </w:r>
      <w:r w:rsidRPr="00B35A08">
        <w:rPr>
          <w:rFonts w:ascii="Garamond" w:hAnsi="Garamond"/>
          <w:i/>
          <w:iCs/>
          <w:color w:val="262626"/>
          <w:sz w:val="20"/>
          <w:szCs w:val="20"/>
        </w:rPr>
        <w:t>fede, liturgia e carità</w:t>
      </w:r>
      <w:r w:rsidRPr="00B35A08">
        <w:rPr>
          <w:rFonts w:ascii="Garamond" w:hAnsi="Garamond"/>
          <w:color w:val="262626"/>
          <w:sz w:val="20"/>
          <w:szCs w:val="20"/>
        </w:rPr>
        <w:t xml:space="preserve"> del popolo di Dio</w:t>
      </w:r>
      <w:r w:rsidR="008F6586">
        <w:rPr>
          <w:rFonts w:ascii="Garamond" w:hAnsi="Garamond"/>
          <w:color w:val="262626"/>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99D2" w14:textId="77777777" w:rsidR="00592DA2" w:rsidRDefault="00592DA2" w:rsidP="00C63C54">
    <w:pPr>
      <w:pStyle w:val="Intestazione"/>
      <w:jc w:val="right"/>
      <w:rPr>
        <w:rFonts w:ascii="Garamond" w:hAnsi="Garamond"/>
      </w:rPr>
    </w:pPr>
  </w:p>
  <w:p w14:paraId="5318C552" w14:textId="5476B43E" w:rsidR="00C63C54" w:rsidRPr="00C63C54" w:rsidRDefault="00C63C54" w:rsidP="00C63C54">
    <w:pPr>
      <w:pStyle w:val="Intestazione"/>
      <w:jc w:val="right"/>
      <w:rPr>
        <w:rFonts w:ascii="Garamond" w:hAnsi="Garamond"/>
      </w:rPr>
    </w:pPr>
    <w:r w:rsidRPr="00C63C54">
      <w:rPr>
        <w:rFonts w:ascii="Garamond" w:hAnsi="Garamond"/>
      </w:rPr>
      <w:t>Teologia e pastorale della carità - 5</w:t>
    </w:r>
  </w:p>
  <w:p w14:paraId="3F349743" w14:textId="77777777" w:rsidR="00C63C54" w:rsidRDefault="00C63C5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2CD"/>
    <w:rsid w:val="00014572"/>
    <w:rsid w:val="00020D59"/>
    <w:rsid w:val="00070780"/>
    <w:rsid w:val="00090CF4"/>
    <w:rsid w:val="0009596C"/>
    <w:rsid w:val="000A02FC"/>
    <w:rsid w:val="000B777C"/>
    <w:rsid w:val="000C2F41"/>
    <w:rsid w:val="000C4789"/>
    <w:rsid w:val="000D57B3"/>
    <w:rsid w:val="000D7529"/>
    <w:rsid w:val="000E365C"/>
    <w:rsid w:val="00126D50"/>
    <w:rsid w:val="00135B10"/>
    <w:rsid w:val="001457E9"/>
    <w:rsid w:val="00156762"/>
    <w:rsid w:val="00171B13"/>
    <w:rsid w:val="001749D3"/>
    <w:rsid w:val="00177A10"/>
    <w:rsid w:val="00186283"/>
    <w:rsid w:val="0019207B"/>
    <w:rsid w:val="00196F92"/>
    <w:rsid w:val="001A0C65"/>
    <w:rsid w:val="001A2073"/>
    <w:rsid w:val="001A2159"/>
    <w:rsid w:val="001A5717"/>
    <w:rsid w:val="001B0E1D"/>
    <w:rsid w:val="001C1F53"/>
    <w:rsid w:val="001D1BCA"/>
    <w:rsid w:val="001E3AE5"/>
    <w:rsid w:val="001E5AFB"/>
    <w:rsid w:val="001E7363"/>
    <w:rsid w:val="001E7E0D"/>
    <w:rsid w:val="001F2F58"/>
    <w:rsid w:val="00202CF3"/>
    <w:rsid w:val="00207154"/>
    <w:rsid w:val="0021663E"/>
    <w:rsid w:val="002171FC"/>
    <w:rsid w:val="002203B4"/>
    <w:rsid w:val="00233817"/>
    <w:rsid w:val="002448E1"/>
    <w:rsid w:val="0024572F"/>
    <w:rsid w:val="0025611D"/>
    <w:rsid w:val="002618FB"/>
    <w:rsid w:val="002841D6"/>
    <w:rsid w:val="00292A47"/>
    <w:rsid w:val="002A2607"/>
    <w:rsid w:val="002A361B"/>
    <w:rsid w:val="002B5BCB"/>
    <w:rsid w:val="002D5D25"/>
    <w:rsid w:val="002E3915"/>
    <w:rsid w:val="00325750"/>
    <w:rsid w:val="003436BC"/>
    <w:rsid w:val="00343E8C"/>
    <w:rsid w:val="0035755F"/>
    <w:rsid w:val="0037730D"/>
    <w:rsid w:val="00377710"/>
    <w:rsid w:val="00384A95"/>
    <w:rsid w:val="00391468"/>
    <w:rsid w:val="003917EC"/>
    <w:rsid w:val="003A14D3"/>
    <w:rsid w:val="003A30A1"/>
    <w:rsid w:val="003B6308"/>
    <w:rsid w:val="003C5F03"/>
    <w:rsid w:val="003E6D23"/>
    <w:rsid w:val="003F2FAE"/>
    <w:rsid w:val="003F63E7"/>
    <w:rsid w:val="003F744E"/>
    <w:rsid w:val="004048B9"/>
    <w:rsid w:val="004049E2"/>
    <w:rsid w:val="00407A37"/>
    <w:rsid w:val="00415854"/>
    <w:rsid w:val="0041601B"/>
    <w:rsid w:val="004227A9"/>
    <w:rsid w:val="00426EEE"/>
    <w:rsid w:val="004B443F"/>
    <w:rsid w:val="004C4AF4"/>
    <w:rsid w:val="005209D1"/>
    <w:rsid w:val="00524295"/>
    <w:rsid w:val="005411E9"/>
    <w:rsid w:val="00543049"/>
    <w:rsid w:val="00545237"/>
    <w:rsid w:val="00553480"/>
    <w:rsid w:val="005716A0"/>
    <w:rsid w:val="0057283A"/>
    <w:rsid w:val="00572F5A"/>
    <w:rsid w:val="00575661"/>
    <w:rsid w:val="005869A6"/>
    <w:rsid w:val="00592DA2"/>
    <w:rsid w:val="00592FAD"/>
    <w:rsid w:val="00593B86"/>
    <w:rsid w:val="005D0060"/>
    <w:rsid w:val="005E303A"/>
    <w:rsid w:val="005F0E7D"/>
    <w:rsid w:val="0060646D"/>
    <w:rsid w:val="006158A7"/>
    <w:rsid w:val="00630607"/>
    <w:rsid w:val="00665071"/>
    <w:rsid w:val="00672ED3"/>
    <w:rsid w:val="00675BF2"/>
    <w:rsid w:val="0068425D"/>
    <w:rsid w:val="00690D76"/>
    <w:rsid w:val="0069654A"/>
    <w:rsid w:val="006A74C3"/>
    <w:rsid w:val="006B1A12"/>
    <w:rsid w:val="006C7E22"/>
    <w:rsid w:val="00712D76"/>
    <w:rsid w:val="00735580"/>
    <w:rsid w:val="007361D8"/>
    <w:rsid w:val="00746274"/>
    <w:rsid w:val="00761228"/>
    <w:rsid w:val="0076166B"/>
    <w:rsid w:val="007665C6"/>
    <w:rsid w:val="0077512F"/>
    <w:rsid w:val="0078391F"/>
    <w:rsid w:val="0078501E"/>
    <w:rsid w:val="007C3600"/>
    <w:rsid w:val="007D1B83"/>
    <w:rsid w:val="007D54C8"/>
    <w:rsid w:val="008114D0"/>
    <w:rsid w:val="008350D3"/>
    <w:rsid w:val="00863B70"/>
    <w:rsid w:val="00864B7B"/>
    <w:rsid w:val="00867DC9"/>
    <w:rsid w:val="00872CFF"/>
    <w:rsid w:val="0087570A"/>
    <w:rsid w:val="00881D3F"/>
    <w:rsid w:val="008B70A6"/>
    <w:rsid w:val="008D0CAB"/>
    <w:rsid w:val="008D14DE"/>
    <w:rsid w:val="008D6A79"/>
    <w:rsid w:val="008F6586"/>
    <w:rsid w:val="009235C5"/>
    <w:rsid w:val="00925329"/>
    <w:rsid w:val="00926ADC"/>
    <w:rsid w:val="00932863"/>
    <w:rsid w:val="00957C0B"/>
    <w:rsid w:val="00964308"/>
    <w:rsid w:val="00965F9D"/>
    <w:rsid w:val="00967091"/>
    <w:rsid w:val="00992614"/>
    <w:rsid w:val="00994A09"/>
    <w:rsid w:val="009A691C"/>
    <w:rsid w:val="009D133E"/>
    <w:rsid w:val="009E5956"/>
    <w:rsid w:val="009F4C44"/>
    <w:rsid w:val="00A337B1"/>
    <w:rsid w:val="00A452CD"/>
    <w:rsid w:val="00A5748A"/>
    <w:rsid w:val="00A72AEE"/>
    <w:rsid w:val="00A77AA9"/>
    <w:rsid w:val="00A822A8"/>
    <w:rsid w:val="00A87F0F"/>
    <w:rsid w:val="00A90A4D"/>
    <w:rsid w:val="00AE5567"/>
    <w:rsid w:val="00B11893"/>
    <w:rsid w:val="00B1590E"/>
    <w:rsid w:val="00B26366"/>
    <w:rsid w:val="00B35A08"/>
    <w:rsid w:val="00B40E31"/>
    <w:rsid w:val="00B47DEB"/>
    <w:rsid w:val="00B6258E"/>
    <w:rsid w:val="00B66541"/>
    <w:rsid w:val="00B71277"/>
    <w:rsid w:val="00B7522E"/>
    <w:rsid w:val="00B90585"/>
    <w:rsid w:val="00B92998"/>
    <w:rsid w:val="00B969D8"/>
    <w:rsid w:val="00BA2DE2"/>
    <w:rsid w:val="00BC4301"/>
    <w:rsid w:val="00BC5448"/>
    <w:rsid w:val="00BD05BD"/>
    <w:rsid w:val="00BD083B"/>
    <w:rsid w:val="00BE09EE"/>
    <w:rsid w:val="00BF0164"/>
    <w:rsid w:val="00BF17DB"/>
    <w:rsid w:val="00BF501A"/>
    <w:rsid w:val="00C01EB4"/>
    <w:rsid w:val="00C141C8"/>
    <w:rsid w:val="00C63C54"/>
    <w:rsid w:val="00C71E00"/>
    <w:rsid w:val="00C86E28"/>
    <w:rsid w:val="00C955DB"/>
    <w:rsid w:val="00CB08DC"/>
    <w:rsid w:val="00CB255C"/>
    <w:rsid w:val="00CB553B"/>
    <w:rsid w:val="00CE74E4"/>
    <w:rsid w:val="00CF571D"/>
    <w:rsid w:val="00D266BA"/>
    <w:rsid w:val="00D272C2"/>
    <w:rsid w:val="00D34EAF"/>
    <w:rsid w:val="00D643CD"/>
    <w:rsid w:val="00D66FFA"/>
    <w:rsid w:val="00D73E57"/>
    <w:rsid w:val="00D931F3"/>
    <w:rsid w:val="00D937EB"/>
    <w:rsid w:val="00DA5B44"/>
    <w:rsid w:val="00DB21E2"/>
    <w:rsid w:val="00DC27B1"/>
    <w:rsid w:val="00DD7B82"/>
    <w:rsid w:val="00DE64BE"/>
    <w:rsid w:val="00E054C5"/>
    <w:rsid w:val="00E1099D"/>
    <w:rsid w:val="00E34B5D"/>
    <w:rsid w:val="00E75C79"/>
    <w:rsid w:val="00E8605F"/>
    <w:rsid w:val="00E97ACD"/>
    <w:rsid w:val="00EA25AF"/>
    <w:rsid w:val="00EA56D0"/>
    <w:rsid w:val="00EB4DB2"/>
    <w:rsid w:val="00EB6082"/>
    <w:rsid w:val="00EC294C"/>
    <w:rsid w:val="00ED6F91"/>
    <w:rsid w:val="00EE69CD"/>
    <w:rsid w:val="00F03123"/>
    <w:rsid w:val="00F629A9"/>
    <w:rsid w:val="00F91E29"/>
    <w:rsid w:val="00FB742E"/>
    <w:rsid w:val="00FD7678"/>
    <w:rsid w:val="00FD798D"/>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44DEF"/>
  <w15:chartTrackingRefBased/>
  <w15:docId w15:val="{03C0D5E9-02AE-4F01-92FC-D3A3744A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4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4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452C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452C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452C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452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452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452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452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52C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452C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452C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452C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452C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452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452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452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452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A4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452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452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452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452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452CD"/>
    <w:rPr>
      <w:i/>
      <w:iCs/>
      <w:color w:val="404040" w:themeColor="text1" w:themeTint="BF"/>
    </w:rPr>
  </w:style>
  <w:style w:type="paragraph" w:styleId="Paragrafoelenco">
    <w:name w:val="List Paragraph"/>
    <w:basedOn w:val="Normale"/>
    <w:uiPriority w:val="34"/>
    <w:qFormat/>
    <w:rsid w:val="00A452CD"/>
    <w:pPr>
      <w:ind w:left="720"/>
      <w:contextualSpacing/>
    </w:pPr>
  </w:style>
  <w:style w:type="character" w:styleId="Enfasiintensa">
    <w:name w:val="Intense Emphasis"/>
    <w:basedOn w:val="Carpredefinitoparagrafo"/>
    <w:uiPriority w:val="21"/>
    <w:qFormat/>
    <w:rsid w:val="00A452CD"/>
    <w:rPr>
      <w:i/>
      <w:iCs/>
      <w:color w:val="0F4761" w:themeColor="accent1" w:themeShade="BF"/>
    </w:rPr>
  </w:style>
  <w:style w:type="paragraph" w:styleId="Citazioneintensa">
    <w:name w:val="Intense Quote"/>
    <w:basedOn w:val="Normale"/>
    <w:next w:val="Normale"/>
    <w:link w:val="CitazioneintensaCarattere"/>
    <w:uiPriority w:val="30"/>
    <w:qFormat/>
    <w:rsid w:val="00A4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452CD"/>
    <w:rPr>
      <w:i/>
      <w:iCs/>
      <w:color w:val="0F4761" w:themeColor="accent1" w:themeShade="BF"/>
    </w:rPr>
  </w:style>
  <w:style w:type="character" w:styleId="Riferimentointenso">
    <w:name w:val="Intense Reference"/>
    <w:basedOn w:val="Carpredefinitoparagrafo"/>
    <w:uiPriority w:val="32"/>
    <w:qFormat/>
    <w:rsid w:val="00A452CD"/>
    <w:rPr>
      <w:b/>
      <w:bCs/>
      <w:smallCaps/>
      <w:color w:val="0F4761" w:themeColor="accent1" w:themeShade="BF"/>
      <w:spacing w:val="5"/>
    </w:rPr>
  </w:style>
  <w:style w:type="paragraph" w:styleId="Intestazione">
    <w:name w:val="header"/>
    <w:basedOn w:val="Normale"/>
    <w:link w:val="IntestazioneCarattere"/>
    <w:uiPriority w:val="99"/>
    <w:unhideWhenUsed/>
    <w:rsid w:val="00C63C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3C54"/>
  </w:style>
  <w:style w:type="paragraph" w:styleId="Pidipagina">
    <w:name w:val="footer"/>
    <w:basedOn w:val="Normale"/>
    <w:link w:val="PidipaginaCarattere"/>
    <w:uiPriority w:val="99"/>
    <w:unhideWhenUsed/>
    <w:rsid w:val="00C63C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3C54"/>
  </w:style>
  <w:style w:type="character" w:styleId="Enfasicorsivo">
    <w:name w:val="Emphasis"/>
    <w:qFormat/>
    <w:rsid w:val="003C5F03"/>
    <w:rPr>
      <w:i/>
      <w:iCs/>
    </w:rPr>
  </w:style>
  <w:style w:type="character" w:customStyle="1" w:styleId="apple-converted-space">
    <w:name w:val="apple-converted-space"/>
    <w:basedOn w:val="Carpredefinitoparagrafo"/>
    <w:rsid w:val="007665C6"/>
  </w:style>
  <w:style w:type="paragraph" w:styleId="NormaleWeb">
    <w:name w:val="Normal (Web)"/>
    <w:basedOn w:val="Normale"/>
    <w:semiHidden/>
    <w:rsid w:val="00B969D8"/>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Testonotaapidipagina">
    <w:name w:val="footnote text"/>
    <w:basedOn w:val="Normale"/>
    <w:link w:val="TestonotaapidipaginaCarattere"/>
    <w:uiPriority w:val="99"/>
    <w:unhideWhenUsed/>
    <w:rsid w:val="00863B7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63B70"/>
    <w:rPr>
      <w:sz w:val="20"/>
      <w:szCs w:val="20"/>
    </w:rPr>
  </w:style>
  <w:style w:type="character" w:styleId="Rimandonotaapidipagina">
    <w:name w:val="footnote reference"/>
    <w:basedOn w:val="Carpredefinitoparagrafo"/>
    <w:uiPriority w:val="99"/>
    <w:semiHidden/>
    <w:unhideWhenUsed/>
    <w:rsid w:val="00863B70"/>
    <w:rPr>
      <w:vertAlign w:val="superscript"/>
    </w:rPr>
  </w:style>
  <w:style w:type="character" w:styleId="Collegamentoipertestuale">
    <w:name w:val="Hyperlink"/>
    <w:basedOn w:val="Carpredefinitoparagrafo"/>
    <w:uiPriority w:val="99"/>
    <w:unhideWhenUsed/>
    <w:rsid w:val="00592FAD"/>
    <w:rPr>
      <w:color w:val="467886" w:themeColor="hyperlink"/>
      <w:u w:val="single"/>
    </w:rPr>
  </w:style>
  <w:style w:type="character" w:styleId="Menzionenonrisolta">
    <w:name w:val="Unresolved Mention"/>
    <w:basedOn w:val="Carpredefinitoparagrafo"/>
    <w:uiPriority w:val="99"/>
    <w:semiHidden/>
    <w:unhideWhenUsed/>
    <w:rsid w:val="0059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05329">
      <w:bodyDiv w:val="1"/>
      <w:marLeft w:val="0"/>
      <w:marRight w:val="0"/>
      <w:marTop w:val="0"/>
      <w:marBottom w:val="0"/>
      <w:divBdr>
        <w:top w:val="none" w:sz="0" w:space="0" w:color="auto"/>
        <w:left w:val="none" w:sz="0" w:space="0" w:color="auto"/>
        <w:bottom w:val="none" w:sz="0" w:space="0" w:color="auto"/>
        <w:right w:val="none" w:sz="0" w:space="0" w:color="auto"/>
      </w:divBdr>
    </w:div>
    <w:div w:id="1070496244">
      <w:bodyDiv w:val="1"/>
      <w:marLeft w:val="0"/>
      <w:marRight w:val="0"/>
      <w:marTop w:val="0"/>
      <w:marBottom w:val="0"/>
      <w:divBdr>
        <w:top w:val="none" w:sz="0" w:space="0" w:color="auto"/>
        <w:left w:val="none" w:sz="0" w:space="0" w:color="auto"/>
        <w:bottom w:val="none" w:sz="0" w:space="0" w:color="auto"/>
        <w:right w:val="none" w:sz="0" w:space="0" w:color="auto"/>
      </w:divBdr>
    </w:div>
    <w:div w:id="1130393831">
      <w:bodyDiv w:val="1"/>
      <w:marLeft w:val="0"/>
      <w:marRight w:val="0"/>
      <w:marTop w:val="0"/>
      <w:marBottom w:val="0"/>
      <w:divBdr>
        <w:top w:val="none" w:sz="0" w:space="0" w:color="auto"/>
        <w:left w:val="none" w:sz="0" w:space="0" w:color="auto"/>
        <w:bottom w:val="none" w:sz="0" w:space="0" w:color="auto"/>
        <w:right w:val="none" w:sz="0" w:space="0" w:color="auto"/>
      </w:divBdr>
    </w:div>
    <w:div w:id="1236820134">
      <w:bodyDiv w:val="1"/>
      <w:marLeft w:val="0"/>
      <w:marRight w:val="0"/>
      <w:marTop w:val="0"/>
      <w:marBottom w:val="0"/>
      <w:divBdr>
        <w:top w:val="none" w:sz="0" w:space="0" w:color="auto"/>
        <w:left w:val="none" w:sz="0" w:space="0" w:color="auto"/>
        <w:bottom w:val="none" w:sz="0" w:space="0" w:color="auto"/>
        <w:right w:val="none" w:sz="0" w:space="0" w:color="auto"/>
      </w:divBdr>
    </w:div>
    <w:div w:id="1270695697">
      <w:bodyDiv w:val="1"/>
      <w:marLeft w:val="0"/>
      <w:marRight w:val="0"/>
      <w:marTop w:val="0"/>
      <w:marBottom w:val="0"/>
      <w:divBdr>
        <w:top w:val="none" w:sz="0" w:space="0" w:color="auto"/>
        <w:left w:val="none" w:sz="0" w:space="0" w:color="auto"/>
        <w:bottom w:val="none" w:sz="0" w:space="0" w:color="auto"/>
        <w:right w:val="none" w:sz="0" w:space="0" w:color="auto"/>
      </w:divBdr>
    </w:div>
    <w:div w:id="1314527433">
      <w:bodyDiv w:val="1"/>
      <w:marLeft w:val="0"/>
      <w:marRight w:val="0"/>
      <w:marTop w:val="0"/>
      <w:marBottom w:val="0"/>
      <w:divBdr>
        <w:top w:val="none" w:sz="0" w:space="0" w:color="auto"/>
        <w:left w:val="none" w:sz="0" w:space="0" w:color="auto"/>
        <w:bottom w:val="none" w:sz="0" w:space="0" w:color="auto"/>
        <w:right w:val="none" w:sz="0" w:space="0" w:color="auto"/>
      </w:divBdr>
    </w:div>
    <w:div w:id="1326787996">
      <w:bodyDiv w:val="1"/>
      <w:marLeft w:val="0"/>
      <w:marRight w:val="0"/>
      <w:marTop w:val="0"/>
      <w:marBottom w:val="0"/>
      <w:divBdr>
        <w:top w:val="none" w:sz="0" w:space="0" w:color="auto"/>
        <w:left w:val="none" w:sz="0" w:space="0" w:color="auto"/>
        <w:bottom w:val="none" w:sz="0" w:space="0" w:color="auto"/>
        <w:right w:val="none" w:sz="0" w:space="0" w:color="auto"/>
      </w:divBdr>
    </w:div>
    <w:div w:id="1788812838">
      <w:bodyDiv w:val="1"/>
      <w:marLeft w:val="0"/>
      <w:marRight w:val="0"/>
      <w:marTop w:val="0"/>
      <w:marBottom w:val="0"/>
      <w:divBdr>
        <w:top w:val="none" w:sz="0" w:space="0" w:color="auto"/>
        <w:left w:val="none" w:sz="0" w:space="0" w:color="auto"/>
        <w:bottom w:val="none" w:sz="0" w:space="0" w:color="auto"/>
        <w:right w:val="none" w:sz="0" w:space="0" w:color="auto"/>
      </w:divBdr>
    </w:div>
    <w:div w:id="1933472472">
      <w:bodyDiv w:val="1"/>
      <w:marLeft w:val="0"/>
      <w:marRight w:val="0"/>
      <w:marTop w:val="0"/>
      <w:marBottom w:val="0"/>
      <w:divBdr>
        <w:top w:val="none" w:sz="0" w:space="0" w:color="auto"/>
        <w:left w:val="none" w:sz="0" w:space="0" w:color="auto"/>
        <w:bottom w:val="none" w:sz="0" w:space="0" w:color="auto"/>
        <w:right w:val="none" w:sz="0" w:space="0" w:color="auto"/>
      </w:divBdr>
    </w:div>
    <w:div w:id="20103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9A96-1390-4F7A-8D56-BD38CF3E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TotalTime>
  <Pages>13</Pages>
  <Words>6355</Words>
  <Characters>36229</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Maurizio Mosconi</dc:creator>
  <cp:keywords/>
  <dc:description/>
  <cp:lastModifiedBy>Don Maurizio Mosconi</cp:lastModifiedBy>
  <cp:revision>46</cp:revision>
  <cp:lastPrinted>2025-05-17T05:33:00Z</cp:lastPrinted>
  <dcterms:created xsi:type="dcterms:W3CDTF">2025-05-15T16:23:00Z</dcterms:created>
  <dcterms:modified xsi:type="dcterms:W3CDTF">2025-05-25T16:32:00Z</dcterms:modified>
</cp:coreProperties>
</file>