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3BC" w:rsidRPr="00F352A3" w:rsidRDefault="004C53BC" w:rsidP="004C53B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Agency FB" w:hAnsi="Agency FB" w:cs="Segoe UI"/>
          <w:b/>
          <w:color w:val="auto"/>
          <w:szCs w:val="22"/>
        </w:rPr>
      </w:pPr>
      <w:r w:rsidRPr="00F352A3">
        <w:rPr>
          <w:rFonts w:ascii="Agency FB" w:hAnsi="Agency FB" w:cs="Segoe UI"/>
          <w:b/>
          <w:bCs/>
          <w:color w:val="auto"/>
          <w:szCs w:val="22"/>
        </w:rPr>
        <w:t xml:space="preserve">Teologia sistematica dei sacramenti del servizio: </w:t>
      </w:r>
      <w:r w:rsidRPr="00F352A3">
        <w:rPr>
          <w:rFonts w:ascii="Agency FB" w:hAnsi="Agency FB" w:cs="Segoe UI"/>
          <w:b/>
          <w:color w:val="auto"/>
          <w:szCs w:val="22"/>
        </w:rPr>
        <w:t>il matrimonio e l'ordine</w:t>
      </w:r>
    </w:p>
    <w:p w:rsidR="000D3B44" w:rsidRPr="00AE30E4" w:rsidRDefault="004C53BC" w:rsidP="004C53BC">
      <w:pPr>
        <w:tabs>
          <w:tab w:val="left" w:pos="284"/>
        </w:tabs>
        <w:ind w:left="0"/>
        <w:jc w:val="center"/>
        <w:rPr>
          <w:rFonts w:ascii="Calibri" w:eastAsia="Calibri" w:hAnsi="Calibri" w:cs="Calibri"/>
          <w:sz w:val="22"/>
          <w:szCs w:val="22"/>
        </w:rPr>
      </w:pPr>
      <w:r w:rsidRPr="00F352A3">
        <w:rPr>
          <w:rFonts w:ascii="Agency FB" w:hAnsi="Agency FB" w:cs="Segoe UI"/>
          <w:sz w:val="22"/>
          <w:szCs w:val="22"/>
        </w:rPr>
        <w:t xml:space="preserve">ISSR </w:t>
      </w:r>
      <w:r w:rsidR="00747896">
        <w:rPr>
          <w:rFonts w:ascii="Agency FB" w:hAnsi="Agency FB" w:cs="Segoe UI"/>
          <w:sz w:val="22"/>
          <w:szCs w:val="22"/>
        </w:rPr>
        <w:t>Milano - Anno Accademico 20</w:t>
      </w:r>
      <w:r w:rsidR="00272C5C">
        <w:rPr>
          <w:rFonts w:ascii="Agency FB" w:hAnsi="Agency FB" w:cs="Segoe UI"/>
          <w:sz w:val="22"/>
          <w:szCs w:val="22"/>
        </w:rPr>
        <w:t>2</w:t>
      </w:r>
      <w:r w:rsidR="00604BDC">
        <w:rPr>
          <w:rFonts w:ascii="Agency FB" w:hAnsi="Agency FB" w:cs="Segoe UI"/>
          <w:sz w:val="22"/>
          <w:szCs w:val="22"/>
        </w:rPr>
        <w:t>4</w:t>
      </w:r>
      <w:r w:rsidR="00747896">
        <w:rPr>
          <w:rFonts w:ascii="Agency FB" w:hAnsi="Agency FB" w:cs="Segoe UI"/>
          <w:sz w:val="22"/>
          <w:szCs w:val="22"/>
        </w:rPr>
        <w:t>-2</w:t>
      </w:r>
      <w:r w:rsidR="00604BDC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Pr="00F352A3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6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F352A3">
        <w:rPr>
          <w:rFonts w:ascii="Agency FB" w:hAnsi="Agency FB" w:cs="Segoe UI"/>
          <w:sz w:val="22"/>
          <w:szCs w:val="22"/>
        </w:rPr>
        <w:t xml:space="preserve"> - </w:t>
      </w:r>
      <w:hyperlink r:id="rId7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:rsidR="008D300C" w:rsidRPr="004C53BC" w:rsidRDefault="008D300C" w:rsidP="004C53BC"/>
    <w:p w:rsidR="002A05CF" w:rsidRPr="00915A03" w:rsidRDefault="0008225B" w:rsidP="004C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3</w:t>
      </w:r>
      <w:r w:rsidR="004C53BC" w:rsidRPr="00915A03">
        <w:rPr>
          <w:rFonts w:ascii="Cambria" w:hAnsi="Cambria"/>
          <w:b/>
          <w:sz w:val="28"/>
        </w:rPr>
        <w:t xml:space="preserve">. </w:t>
      </w:r>
      <w:r w:rsidR="002A05CF" w:rsidRPr="00915A03">
        <w:rPr>
          <w:rFonts w:ascii="Cambria" w:hAnsi="Cambria"/>
          <w:b/>
          <w:sz w:val="28"/>
        </w:rPr>
        <w:t>Linee sintetiche a proposito del periodo patristico</w:t>
      </w:r>
    </w:p>
    <w:p w:rsidR="008D300C" w:rsidRPr="004C53BC" w:rsidRDefault="008D300C" w:rsidP="004C53BC"/>
    <w:p w:rsidR="002A05CF" w:rsidRDefault="002A05CF">
      <w:pPr>
        <w:ind w:left="0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cfr </w:t>
      </w:r>
      <w:r w:rsidRPr="00192CBA">
        <w:rPr>
          <w:rFonts w:ascii="Calibri" w:eastAsia="Calibri" w:hAnsi="Calibri" w:cs="Calibri"/>
          <w:smallCaps/>
          <w:sz w:val="22"/>
          <w:szCs w:val="22"/>
        </w:rPr>
        <w:t>Erio Castellucci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i/>
          <w:iCs/>
          <w:sz w:val="22"/>
          <w:szCs w:val="22"/>
        </w:rPr>
        <w:t>Il ministero ordinato</w:t>
      </w:r>
      <w:r>
        <w:rPr>
          <w:rFonts w:ascii="Calibri" w:eastAsia="Calibri" w:hAnsi="Calibri" w:cs="Calibri"/>
          <w:sz w:val="22"/>
          <w:szCs w:val="22"/>
        </w:rPr>
        <w:t>, Queriniana, Brescia 2006</w:t>
      </w:r>
      <w:r>
        <w:rPr>
          <w:rFonts w:ascii="Calibri" w:eastAsia="Calibri" w:hAnsi="Calibri" w:cs="Calibri"/>
          <w:sz w:val="22"/>
          <w:szCs w:val="22"/>
          <w:vertAlign w:val="superscript"/>
        </w:rPr>
        <w:t>2</w:t>
      </w:r>
      <w:r>
        <w:rPr>
          <w:rFonts w:ascii="Calibri" w:eastAsia="Calibri" w:hAnsi="Calibri" w:cs="Calibri"/>
          <w:sz w:val="22"/>
          <w:szCs w:val="22"/>
        </w:rPr>
        <w:t>, 79-140.</w:t>
      </w:r>
    </w:p>
    <w:p w:rsidR="002A05CF" w:rsidRDefault="002A05CF">
      <w:pPr>
        <w:ind w:left="0"/>
        <w:jc w:val="center"/>
        <w:rPr>
          <w:rFonts w:ascii="Calibri" w:eastAsia="Calibri" w:hAnsi="Calibri" w:cs="Calibri"/>
          <w:sz w:val="22"/>
          <w:szCs w:val="22"/>
        </w:rPr>
      </w:pPr>
    </w:p>
    <w:p w:rsidR="002A05CF" w:rsidRDefault="002A05CF">
      <w:pPr>
        <w:ind w:left="0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Il ministero negli scritti dei Padri</w:t>
      </w:r>
    </w:p>
    <w:p w:rsidR="002A05CF" w:rsidRDefault="002A05CF">
      <w:pPr>
        <w:ind w:left="0"/>
        <w:jc w:val="center"/>
        <w:rPr>
          <w:rFonts w:ascii="Calibri" w:eastAsia="Calibri" w:hAnsi="Calibri" w:cs="Calibri"/>
          <w:b/>
          <w:bCs/>
        </w:rPr>
      </w:pP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«Nei Padri dei primi tre secoli incontriamo </w:t>
      </w:r>
      <w:r>
        <w:rPr>
          <w:rFonts w:ascii="Calibri" w:eastAsia="Calibri" w:hAnsi="Calibri" w:cs="Calibri"/>
          <w:b/>
          <w:bCs/>
        </w:rPr>
        <w:t>una situazione terminologica e teologica inizialmente ancora molto varia</w:t>
      </w:r>
      <w:r>
        <w:rPr>
          <w:rFonts w:ascii="Calibri" w:eastAsia="Calibri" w:hAnsi="Calibri" w:cs="Calibri"/>
        </w:rPr>
        <w:t xml:space="preserve">: per questo è meglio parlare di </w:t>
      </w:r>
      <w:r>
        <w:rPr>
          <w:rFonts w:ascii="Calibri" w:eastAsia="Calibri" w:hAnsi="Calibri" w:cs="Calibri"/>
          <w:b/>
          <w:bCs/>
        </w:rPr>
        <w:t>‘tendenze’</w:t>
      </w:r>
      <w:r>
        <w:rPr>
          <w:rFonts w:ascii="Calibri" w:eastAsia="Calibri" w:hAnsi="Calibri" w:cs="Calibri"/>
        </w:rPr>
        <w:t xml:space="preserve"> piuttosto che di ‘modelli’, ai quali invece ci si potrà adeguatamente riferire dalla metà del IV secolo in avanti. Tentiamo una periodizzazione, tenendo presente che, pur essendo rilevante </w:t>
      </w:r>
      <w:r>
        <w:rPr>
          <w:rFonts w:ascii="Calibri" w:eastAsia="Calibri" w:hAnsi="Calibri" w:cs="Calibri"/>
          <w:b/>
          <w:bCs/>
        </w:rPr>
        <w:t>l’aspetto ‘geografico’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b/>
          <w:bCs/>
        </w:rPr>
        <w:t>quello cronologico</w:t>
      </w:r>
      <w:r>
        <w:rPr>
          <w:rFonts w:ascii="Calibri" w:eastAsia="Calibri" w:hAnsi="Calibri" w:cs="Calibri"/>
        </w:rPr>
        <w:t xml:space="preserve"> conserva comunque una maggiore utilità per cogliere lo sviluppo delle idee» (p. 79).</w:t>
      </w:r>
    </w:p>
    <w:p w:rsidR="002A05CF" w:rsidRDefault="002A05CF">
      <w:pPr>
        <w:ind w:left="0"/>
        <w:rPr>
          <w:rFonts w:ascii="Calibri" w:eastAsia="Calibri" w:hAnsi="Calibri" w:cs="Calibri"/>
        </w:rPr>
      </w:pP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«Seguiamo le principali testimonianze patristiche rilevando alcune direttrici di fondo:</w:t>
      </w: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i Padri apostolici (2.1.) testimoniano </w:t>
      </w:r>
      <w:r>
        <w:rPr>
          <w:rFonts w:ascii="Calibri" w:eastAsia="Calibri" w:hAnsi="Calibri" w:cs="Calibri"/>
          <w:b/>
          <w:bCs/>
        </w:rPr>
        <w:t>l’esistenza di diverse terminologie e ‘tendenze’ ministeriali</w:t>
      </w:r>
      <w:r>
        <w:rPr>
          <w:rFonts w:ascii="Calibri" w:eastAsia="Calibri" w:hAnsi="Calibri" w:cs="Calibri"/>
        </w:rPr>
        <w:t xml:space="preserve"> nelle comunità tra la fine del I secolo, e la metà del II; tra di essi, Ignazio documenta quella </w:t>
      </w:r>
      <w:r>
        <w:rPr>
          <w:rFonts w:ascii="Calibri" w:eastAsia="Calibri" w:hAnsi="Calibri" w:cs="Calibri"/>
          <w:b/>
          <w:bCs/>
        </w:rPr>
        <w:t>triplice strutturazione</w:t>
      </w:r>
      <w:r>
        <w:rPr>
          <w:rFonts w:ascii="Calibri" w:eastAsia="Calibri" w:hAnsi="Calibri" w:cs="Calibri"/>
        </w:rPr>
        <w:t xml:space="preserve"> (vescovo, presbiteri e diaconi) che si affermerà poi universalmente nella Chiesa; pur proponendo alcuni parallelismi tra antico sacerdozio e ministero cristiano, </w:t>
      </w:r>
      <w:r>
        <w:rPr>
          <w:rFonts w:ascii="Calibri" w:eastAsia="Calibri" w:hAnsi="Calibri" w:cs="Calibri"/>
          <w:b/>
          <w:bCs/>
        </w:rPr>
        <w:t>i primi Padri non giungono alla trasposizione linguistica diretta del vocabolario sacerdotale sui ministeri cristiani</w:t>
      </w:r>
      <w:r>
        <w:rPr>
          <w:rFonts w:ascii="Calibri" w:eastAsia="Calibri" w:hAnsi="Calibri" w:cs="Calibri"/>
        </w:rPr>
        <w:t>.</w:t>
      </w: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Negli scritti di altri tre autori del secondo secolo, Giustino, Ireneo e Clemente alessandrino (2.2), si incontra di nuovo una </w:t>
      </w:r>
      <w:r>
        <w:rPr>
          <w:rFonts w:ascii="Calibri" w:eastAsia="Calibri" w:hAnsi="Calibri" w:cs="Calibri"/>
          <w:b/>
          <w:bCs/>
        </w:rPr>
        <w:t>situazione diversificata</w:t>
      </w:r>
      <w:r>
        <w:rPr>
          <w:rFonts w:ascii="Calibri" w:eastAsia="Calibri" w:hAnsi="Calibri" w:cs="Calibri"/>
        </w:rPr>
        <w:t xml:space="preserve"> quanto alla terminologia e alla strutturazione del ministero; si delineano però chiaramente </w:t>
      </w:r>
      <w:r>
        <w:rPr>
          <w:rFonts w:ascii="Calibri" w:eastAsia="Calibri" w:hAnsi="Calibri" w:cs="Calibri"/>
          <w:b/>
          <w:bCs/>
        </w:rPr>
        <w:t>le funzioni del ‘presidente’ dell’eucaristia</w:t>
      </w:r>
      <w:r>
        <w:rPr>
          <w:rFonts w:ascii="Calibri" w:eastAsia="Calibri" w:hAnsi="Calibri" w:cs="Calibri"/>
        </w:rPr>
        <w:t xml:space="preserve"> (Giustino), la teologia della</w:t>
      </w:r>
      <w:r>
        <w:rPr>
          <w:rFonts w:ascii="Calibri" w:eastAsia="Calibri" w:hAnsi="Calibri" w:cs="Calibri"/>
          <w:b/>
          <w:bCs/>
        </w:rPr>
        <w:t xml:space="preserve"> ‘successione apostolica’</w:t>
      </w:r>
      <w:r>
        <w:rPr>
          <w:rFonts w:ascii="Calibri" w:eastAsia="Calibri" w:hAnsi="Calibri" w:cs="Calibri"/>
        </w:rPr>
        <w:t xml:space="preserve"> dei vescovi (Ireneo) e </w:t>
      </w:r>
      <w:r>
        <w:rPr>
          <w:rFonts w:ascii="Calibri" w:eastAsia="Calibri" w:hAnsi="Calibri" w:cs="Calibri"/>
          <w:b/>
          <w:bCs/>
        </w:rPr>
        <w:t>l’inizio della ‘sacralizzazione’</w:t>
      </w:r>
      <w:r>
        <w:rPr>
          <w:rFonts w:ascii="Calibri" w:eastAsia="Calibri" w:hAnsi="Calibri" w:cs="Calibri"/>
        </w:rPr>
        <w:t xml:space="preserve"> del ministro (Clemente); nemmeno questi scrittori, però, si spingono a chiamare ‘sacerdoti’ i ministri cristiani.</w:t>
      </w: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b/>
          <w:bCs/>
        </w:rPr>
        <w:t>Il processo di ‘sacerdotalizzazione’</w:t>
      </w:r>
      <w:r>
        <w:rPr>
          <w:rFonts w:ascii="Calibri" w:eastAsia="Calibri" w:hAnsi="Calibri" w:cs="Calibri"/>
        </w:rPr>
        <w:t xml:space="preserve"> del ministero trova i primi testimoni diretti in Tertulliano, Cipriano e Origene, per essere codificato liturgicamente, riguardo all’episcopato, da Ippolito (2.3.). Il ministero è ormai dovunque tripartito e la sua qualifica ‘sacerdotale’, dedotta dall’Antico Testamento, porta a mettere </w:t>
      </w:r>
      <w:r>
        <w:rPr>
          <w:rFonts w:ascii="Calibri" w:eastAsia="Calibri" w:hAnsi="Calibri" w:cs="Calibri"/>
          <w:b/>
          <w:bCs/>
        </w:rPr>
        <w:t>in primo piano la sua funzione di presidenza della liturgia</w:t>
      </w:r>
      <w:r>
        <w:rPr>
          <w:rFonts w:ascii="Calibri" w:eastAsia="Calibri" w:hAnsi="Calibri" w:cs="Calibri"/>
        </w:rPr>
        <w:t xml:space="preserve"> eucaristica. Mentre in Oriente la ‘sacerdotalizzazione’ sfocia nella </w:t>
      </w:r>
      <w:r>
        <w:rPr>
          <w:rFonts w:ascii="Calibri" w:eastAsia="Calibri" w:hAnsi="Calibri" w:cs="Calibri"/>
          <w:b/>
          <w:bCs/>
        </w:rPr>
        <w:t>visione sacrale della persona del ministro</w:t>
      </w:r>
      <w:r>
        <w:rPr>
          <w:rFonts w:ascii="Calibri" w:eastAsia="Calibri" w:hAnsi="Calibri" w:cs="Calibri"/>
        </w:rPr>
        <w:t xml:space="preserve"> che si riscontra soprattutto in Gregorio nazianzeno, Crisostomo e </w:t>
      </w:r>
      <w:proofErr w:type="spellStart"/>
      <w:r>
        <w:rPr>
          <w:rFonts w:ascii="Calibri" w:eastAsia="Calibri" w:hAnsi="Calibri" w:cs="Calibri"/>
        </w:rPr>
        <w:t>Pseudodionigi</w:t>
      </w:r>
      <w:proofErr w:type="spellEnd"/>
      <w:r>
        <w:rPr>
          <w:rFonts w:ascii="Calibri" w:eastAsia="Calibri" w:hAnsi="Calibri" w:cs="Calibri"/>
        </w:rPr>
        <w:t>, in Occidente sfocia nella visione cultuale del ministero.</w:t>
      </w: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Ma non è l’unica possibilità: </w:t>
      </w:r>
      <w:r>
        <w:rPr>
          <w:rFonts w:ascii="Calibri" w:eastAsia="Calibri" w:hAnsi="Calibri" w:cs="Calibri"/>
          <w:b/>
          <w:bCs/>
        </w:rPr>
        <w:t>Agostino</w:t>
      </w:r>
      <w:r>
        <w:rPr>
          <w:rFonts w:ascii="Calibri" w:eastAsia="Calibri" w:hAnsi="Calibri" w:cs="Calibri"/>
        </w:rPr>
        <w:t xml:space="preserve"> si trova su una sponda che, se non è agli antipodi, è comunque marcatamente diversa: </w:t>
      </w:r>
      <w:r>
        <w:rPr>
          <w:rFonts w:ascii="Calibri" w:eastAsia="Calibri" w:hAnsi="Calibri" w:cs="Calibri"/>
          <w:b/>
          <w:bCs/>
        </w:rPr>
        <w:t>per lui l’ordinazione è finalizzata essenzialmente al servizio nella comunità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b/>
          <w:bCs/>
        </w:rPr>
        <w:t>Gregorio, infine, proporrà una mediazione</w:t>
      </w:r>
      <w:r>
        <w:rPr>
          <w:rFonts w:ascii="Calibri" w:eastAsia="Calibri" w:hAnsi="Calibri" w:cs="Calibri"/>
        </w:rPr>
        <w:t xml:space="preserve"> tra il modello sacrale di Gregorio, Crisostomo e </w:t>
      </w:r>
      <w:proofErr w:type="spellStart"/>
      <w:r>
        <w:rPr>
          <w:rFonts w:ascii="Calibri" w:eastAsia="Calibri" w:hAnsi="Calibri" w:cs="Calibri"/>
        </w:rPr>
        <w:t>Pseudodionigi</w:t>
      </w:r>
      <w:proofErr w:type="spellEnd"/>
      <w:r>
        <w:rPr>
          <w:rFonts w:ascii="Calibri" w:eastAsia="Calibri" w:hAnsi="Calibri" w:cs="Calibri"/>
        </w:rPr>
        <w:t xml:space="preserve"> da una parte e quello ministeriale di Agostino dall’altra (2.4.)» (pp. 81-82).</w:t>
      </w:r>
    </w:p>
    <w:p w:rsidR="002A05CF" w:rsidRDefault="002A05CF">
      <w:pPr>
        <w:ind w:left="0"/>
        <w:rPr>
          <w:rFonts w:ascii="Calibri" w:eastAsia="Calibri" w:hAnsi="Calibri" w:cs="Calibri"/>
        </w:rPr>
      </w:pP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«Dal punto di vista teologico, l’epoca dei Padri consegna al medioevo una concezione dei ministeri che si muove </w:t>
      </w:r>
      <w:r>
        <w:rPr>
          <w:rFonts w:ascii="Calibri" w:eastAsia="Calibri" w:hAnsi="Calibri" w:cs="Calibri"/>
          <w:b/>
          <w:bCs/>
        </w:rPr>
        <w:t>su diverse piste</w:t>
      </w:r>
      <w:r>
        <w:rPr>
          <w:rFonts w:ascii="Calibri" w:eastAsia="Calibri" w:hAnsi="Calibri" w:cs="Calibri"/>
        </w:rPr>
        <w:t xml:space="preserve">. Affermatasi gradualmente nel corso del II secolo la tripartizione in vescovo, presbitero e diacono ed accolta anche generalmente, dal II secolo in avanti, la sacerdotalizzazione (con i distinguo agostiniani), </w:t>
      </w:r>
      <w:r>
        <w:rPr>
          <w:rFonts w:ascii="Calibri" w:eastAsia="Calibri" w:hAnsi="Calibri" w:cs="Calibri"/>
          <w:b/>
          <w:bCs/>
        </w:rPr>
        <w:t>si confronteranno nella teologia medievale i tre modelli elaborati nella patristica più recente: sacrale, cultuale e ministeriale</w:t>
      </w:r>
      <w:r>
        <w:rPr>
          <w:rFonts w:ascii="Calibri" w:eastAsia="Calibri" w:hAnsi="Calibri" w:cs="Calibri"/>
        </w:rPr>
        <w:t>. Alla ripresa sintetica di questi modelli faremo seguire una sezione concernente la collegialità episcopale e il ministero petrino» (…).</w:t>
      </w:r>
    </w:p>
    <w:p w:rsidR="002A05CF" w:rsidRDefault="002A05CF">
      <w:pPr>
        <w:ind w:left="0"/>
        <w:rPr>
          <w:rFonts w:ascii="Calibri" w:eastAsia="Calibri" w:hAnsi="Calibri" w:cs="Calibri"/>
        </w:rPr>
      </w:pP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«Ripresa sintetica dei tre principali modelli patristici.</w:t>
      </w: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</w:t>
      </w:r>
      <w:r>
        <w:rPr>
          <w:rFonts w:ascii="Calibri" w:eastAsia="Calibri" w:hAnsi="Calibri" w:cs="Calibri"/>
          <w:b/>
          <w:bCs/>
        </w:rPr>
        <w:t>Accenni al modello sacrale</w:t>
      </w:r>
      <w:r>
        <w:rPr>
          <w:rFonts w:ascii="Calibri" w:eastAsia="Calibri" w:hAnsi="Calibri" w:cs="Calibri"/>
        </w:rPr>
        <w:t xml:space="preserve"> è stato possibile individuare già nell’impostazione ‘mistica’ di Ignazio e, ancora di più, in quella ‘gnostica’ di Clemente alessandrino e nell’idea, cara a Cipriano, che il ministro dei sacramenti non può dare ciò che non ha. Gregorio nazianzeno, Crisostomo e </w:t>
      </w:r>
      <w:proofErr w:type="spellStart"/>
      <w:r>
        <w:rPr>
          <w:rFonts w:ascii="Calibri" w:eastAsia="Calibri" w:hAnsi="Calibri" w:cs="Calibri"/>
        </w:rPr>
        <w:t>Pseudodionigi</w:t>
      </w:r>
      <w:proofErr w:type="spellEnd"/>
      <w:r>
        <w:rPr>
          <w:rFonts w:ascii="Calibri" w:eastAsia="Calibri" w:hAnsi="Calibri" w:cs="Calibri"/>
        </w:rPr>
        <w:t xml:space="preserve"> non fanno altro che portare alle </w:t>
      </w:r>
      <w:r>
        <w:rPr>
          <w:rFonts w:ascii="Calibri" w:eastAsia="Calibri" w:hAnsi="Calibri" w:cs="Calibri"/>
          <w:b/>
          <w:bCs/>
        </w:rPr>
        <w:t>estreme conseguenze</w:t>
      </w:r>
      <w:r>
        <w:rPr>
          <w:rFonts w:ascii="Calibri" w:eastAsia="Calibri" w:hAnsi="Calibri" w:cs="Calibri"/>
        </w:rPr>
        <w:t xml:space="preserve"> quegli accenni, il primo proponendo una </w:t>
      </w:r>
      <w:r>
        <w:rPr>
          <w:rFonts w:ascii="Calibri" w:eastAsia="Calibri" w:hAnsi="Calibri" w:cs="Calibri"/>
          <w:b/>
          <w:bCs/>
        </w:rPr>
        <w:t>visione angelica</w:t>
      </w:r>
      <w:r>
        <w:rPr>
          <w:rFonts w:ascii="Calibri" w:eastAsia="Calibri" w:hAnsi="Calibri" w:cs="Calibri"/>
        </w:rPr>
        <w:t xml:space="preserve"> del ministero e il secondo attribuendole il ruolo di </w:t>
      </w:r>
      <w:r>
        <w:rPr>
          <w:rFonts w:ascii="Calibri" w:eastAsia="Calibri" w:hAnsi="Calibri" w:cs="Calibri"/>
          <w:b/>
          <w:bCs/>
        </w:rPr>
        <w:t>mediazione tra divino e umano</w:t>
      </w:r>
      <w:r>
        <w:rPr>
          <w:rFonts w:ascii="Calibri" w:eastAsia="Calibri" w:hAnsi="Calibri" w:cs="Calibri"/>
        </w:rPr>
        <w:t>.</w:t>
      </w: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- Il </w:t>
      </w:r>
      <w:r>
        <w:rPr>
          <w:rFonts w:ascii="Calibri" w:eastAsia="Calibri" w:hAnsi="Calibri" w:cs="Calibri"/>
          <w:b/>
          <w:bCs/>
        </w:rPr>
        <w:t>modello cultuale</w:t>
      </w:r>
      <w:r>
        <w:rPr>
          <w:rFonts w:ascii="Calibri" w:eastAsia="Calibri" w:hAnsi="Calibri" w:cs="Calibri"/>
        </w:rPr>
        <w:t xml:space="preserve"> è strettamente legato alla </w:t>
      </w:r>
      <w:r>
        <w:rPr>
          <w:rFonts w:ascii="Calibri" w:eastAsia="Calibri" w:hAnsi="Calibri" w:cs="Calibri"/>
          <w:b/>
          <w:bCs/>
        </w:rPr>
        <w:t>sacerdotalizzazione</w:t>
      </w:r>
      <w:r>
        <w:rPr>
          <w:rFonts w:ascii="Calibri" w:eastAsia="Calibri" w:hAnsi="Calibri" w:cs="Calibri"/>
        </w:rPr>
        <w:t>, della quale abbiamo già detto. Girolamo non fa altro che concludere dall’</w:t>
      </w:r>
      <w:r>
        <w:rPr>
          <w:rFonts w:ascii="Calibri" w:eastAsia="Calibri" w:hAnsi="Calibri" w:cs="Calibri"/>
          <w:b/>
          <w:bCs/>
        </w:rPr>
        <w:t>omologazione tra presbitero e vescovo</w:t>
      </w:r>
      <w:r>
        <w:rPr>
          <w:rFonts w:ascii="Calibri" w:eastAsia="Calibri" w:hAnsi="Calibri" w:cs="Calibri"/>
        </w:rPr>
        <w:t>, che egli riscontra nei testi del Nuovo Testamento, l’uguaglianza sostanziale di ministero: e poiché ciò che entrambi condividono è soprattutto la presidenza eucaristica, l’Ordine abilita essenzialmente ad essa.</w:t>
      </w: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Il </w:t>
      </w:r>
      <w:r>
        <w:rPr>
          <w:rFonts w:ascii="Calibri" w:eastAsia="Calibri" w:hAnsi="Calibri" w:cs="Calibri"/>
          <w:b/>
          <w:bCs/>
        </w:rPr>
        <w:t>modello ministeriale-pastorale</w:t>
      </w:r>
      <w:r>
        <w:rPr>
          <w:rFonts w:ascii="Calibri" w:eastAsia="Calibri" w:hAnsi="Calibri" w:cs="Calibri"/>
        </w:rPr>
        <w:t xml:space="preserve"> cerca </w:t>
      </w:r>
      <w:r>
        <w:rPr>
          <w:rFonts w:ascii="Calibri" w:eastAsia="Calibri" w:hAnsi="Calibri" w:cs="Calibri"/>
          <w:b/>
          <w:bCs/>
        </w:rPr>
        <w:t>una maggiore aderenza allo spirito, oltre che alla lettera, del Nuovo Testamento</w:t>
      </w:r>
      <w:r>
        <w:rPr>
          <w:rFonts w:ascii="Calibri" w:eastAsia="Calibri" w:hAnsi="Calibri" w:cs="Calibri"/>
        </w:rPr>
        <w:t>. È Agostino che lo delinea meglio di tutti, offrendo alla teologia dei sacramenti alcune acquisizioni definitive sul ‘ministro’; in tal modo egli prende le distanze dall’idea della ‘mediazione’ e da una esaltazione troppo marcata della dignità episcopale, oltre che dal pericolo di sminuire la realtà del sacerdozio comune.</w:t>
      </w:r>
    </w:p>
    <w:p w:rsidR="002A05CF" w:rsidRDefault="002A05CF">
      <w:pPr>
        <w:ind w:left="0"/>
        <w:rPr>
          <w:rFonts w:ascii="Calibri" w:eastAsia="Calibri" w:hAnsi="Calibri" w:cs="Calibri"/>
        </w:rPr>
      </w:pP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Come ogni classificazione, anche questa esigerebbe ovviamente molte sfumature, poiché </w:t>
      </w:r>
      <w:r>
        <w:rPr>
          <w:rFonts w:ascii="Calibri" w:eastAsia="Calibri" w:hAnsi="Calibri" w:cs="Calibri"/>
          <w:b/>
          <w:bCs/>
        </w:rPr>
        <w:t>le tre concezioni non sono adeguatamente distinte ma si intersecano in diversi punti</w:t>
      </w:r>
      <w:r>
        <w:rPr>
          <w:rFonts w:ascii="Calibri" w:eastAsia="Calibri" w:hAnsi="Calibri" w:cs="Calibri"/>
        </w:rPr>
        <w:t>. Nell’opera di Gregorio Magno, del resto, abbiamo incontrato il tentativo di gettare un ponte fra la visione sacrale e quella ministeriale; ponte che non sarebbe difficile individuare, per alcuni aspetti, nello stesso Crisostomo e, tra le sponde ministeriale e cultuale, anche in Origene; Agostino, d’altronde, non pensa neppure lontanamente di indebolire il rapporto tra ministri e culto. Tutti i Padri, poi, compresi quelli che privilegiano il culto o appoggiano una visione sacrale del ministro, fanno largo spazio al compito della predicazione: forse perché questa era la funzione più ‘urgente’ nei confronti di un potere civile spesso ostile e tentato di strumentalizzare la Chiesa o verso i costumi corrotti piuttosto diffusi tra i ministri.</w:t>
      </w:r>
    </w:p>
    <w:p w:rsidR="002A05CF" w:rsidRDefault="002A05CF">
      <w:pPr>
        <w:ind w:left="0"/>
        <w:rPr>
          <w:rFonts w:ascii="Calibri" w:eastAsia="Calibri" w:hAnsi="Calibri" w:cs="Calibri"/>
        </w:rPr>
      </w:pPr>
    </w:p>
    <w:p w:rsidR="002A05CF" w:rsidRDefault="002A05CF">
      <w:pPr>
        <w:ind w:left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Precisata la loro comune e larga piattaforma, resta comunque il fatto che </w:t>
      </w:r>
      <w:r>
        <w:rPr>
          <w:rFonts w:ascii="Calibri" w:eastAsia="Calibri" w:hAnsi="Calibri" w:cs="Calibri"/>
          <w:b/>
          <w:bCs/>
        </w:rPr>
        <w:t xml:space="preserve">le tre linee procederanno d’ora in avanti affiancate e, a poco </w:t>
      </w:r>
      <w:proofErr w:type="spellStart"/>
      <w:r>
        <w:rPr>
          <w:rFonts w:ascii="Calibri" w:eastAsia="Calibri" w:hAnsi="Calibri" w:cs="Calibri"/>
          <w:b/>
          <w:bCs/>
        </w:rPr>
        <w:t>poco</w:t>
      </w:r>
      <w:proofErr w:type="spellEnd"/>
      <w:r>
        <w:rPr>
          <w:rFonts w:ascii="Calibri" w:eastAsia="Calibri" w:hAnsi="Calibri" w:cs="Calibri"/>
          <w:b/>
          <w:bCs/>
        </w:rPr>
        <w:t>, saranno assorbite da tre diversi ambiti: mentre la linea ministeriale dominerà la ‘pastorale’ e quella sacrale la ‘spiritualità’, sarà quella cultuale ad interessare direttamente la ‘dogmatica’. I testi teologici medievali presenteranno quindi il sacramento dell’Ordine direttamente finalizzato al culto</w:t>
      </w:r>
      <w:r>
        <w:rPr>
          <w:rFonts w:ascii="Calibri" w:eastAsia="Calibri" w:hAnsi="Calibri" w:cs="Calibri"/>
        </w:rPr>
        <w:t>» (pp. 135-137).</w:t>
      </w:r>
    </w:p>
    <w:sectPr w:rsidR="002A05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7D1" w:rsidRDefault="006D77D1">
      <w:r>
        <w:separator/>
      </w:r>
    </w:p>
  </w:endnote>
  <w:endnote w:type="continuationSeparator" w:id="0">
    <w:p w:rsidR="006D77D1" w:rsidRDefault="006D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25B" w:rsidRDefault="0008225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5CF" w:rsidRPr="008D300C" w:rsidRDefault="004C53BC" w:rsidP="008D300C">
    <w:pPr>
      <w:jc w:val="center"/>
      <w:rPr>
        <w:rFonts w:ascii="Calibri" w:hAnsi="Calibri" w:cs="Calibri"/>
        <w:sz w:val="20"/>
      </w:rPr>
    </w:pPr>
    <w:r w:rsidRPr="004C53BC">
      <w:rPr>
        <w:rFonts w:ascii="Calibri" w:hAnsi="Calibri" w:cs="Calibri"/>
        <w:b/>
        <w:sz w:val="20"/>
      </w:rPr>
      <w:t xml:space="preserve">Ordine - </w:t>
    </w:r>
    <w:r w:rsidR="0008225B">
      <w:rPr>
        <w:rFonts w:ascii="Calibri" w:hAnsi="Calibri" w:cs="Calibri"/>
        <w:b/>
        <w:sz w:val="20"/>
      </w:rPr>
      <w:t>3</w:t>
    </w:r>
    <w:r>
      <w:rPr>
        <w:rFonts w:ascii="Calibri" w:hAnsi="Calibri" w:cs="Calibri"/>
        <w:sz w:val="20"/>
      </w:rPr>
      <w:t xml:space="preserve"> - Patristica</w:t>
    </w:r>
    <w:r w:rsidR="001655D5">
      <w:rPr>
        <w:rFonts w:ascii="Calibri" w:hAnsi="Calibri" w:cs="Calibri"/>
        <w:sz w:val="20"/>
      </w:rPr>
      <w:t xml:space="preserve"> - 1 di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25B" w:rsidRDefault="000822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7D1" w:rsidRDefault="006D77D1">
      <w:r>
        <w:separator/>
      </w:r>
    </w:p>
  </w:footnote>
  <w:footnote w:type="continuationSeparator" w:id="0">
    <w:p w:rsidR="006D77D1" w:rsidRDefault="006D7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25B" w:rsidRDefault="0008225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25B" w:rsidRDefault="0008225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25B" w:rsidRDefault="0008225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7B3E"/>
    <w:rsid w:val="0000432A"/>
    <w:rsid w:val="0008225B"/>
    <w:rsid w:val="000D3B44"/>
    <w:rsid w:val="0012760C"/>
    <w:rsid w:val="00156F9A"/>
    <w:rsid w:val="001655D5"/>
    <w:rsid w:val="00192CBA"/>
    <w:rsid w:val="001D0DA1"/>
    <w:rsid w:val="00206594"/>
    <w:rsid w:val="00272C5C"/>
    <w:rsid w:val="002A05CF"/>
    <w:rsid w:val="002D590A"/>
    <w:rsid w:val="002F6461"/>
    <w:rsid w:val="003F71D9"/>
    <w:rsid w:val="00407154"/>
    <w:rsid w:val="004C53BC"/>
    <w:rsid w:val="004D616D"/>
    <w:rsid w:val="00604BDC"/>
    <w:rsid w:val="00691CFB"/>
    <w:rsid w:val="006D77D1"/>
    <w:rsid w:val="00747896"/>
    <w:rsid w:val="008D300C"/>
    <w:rsid w:val="00915A03"/>
    <w:rsid w:val="009D262A"/>
    <w:rsid w:val="00A57E76"/>
    <w:rsid w:val="00A77B3E"/>
    <w:rsid w:val="00B12913"/>
    <w:rsid w:val="00BE6B07"/>
    <w:rsid w:val="00CA5BA5"/>
    <w:rsid w:val="00CF33BF"/>
    <w:rsid w:val="00D14E00"/>
    <w:rsid w:val="00E01D08"/>
    <w:rsid w:val="00E37349"/>
    <w:rsid w:val="00E63E1B"/>
    <w:rsid w:val="00EE4E78"/>
    <w:rsid w:val="00F809EE"/>
    <w:rsid w:val="00FD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5B359"/>
  <w15:docId w15:val="{8AADEC24-50BA-41D0-B011-AFAB6B54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pPr>
      <w:tabs>
        <w:tab w:val="left" w:pos="170"/>
      </w:tabs>
      <w:ind w:left="165"/>
      <w:jc w:val="both"/>
    </w:pPr>
    <w:rPr>
      <w:rFonts w:ascii="Garamond" w:eastAsia="Garamond" w:hAnsi="Garamond" w:cs="Garamond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D300C"/>
    <w:pPr>
      <w:tabs>
        <w:tab w:val="clear" w:pos="170"/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8D300C"/>
    <w:rPr>
      <w:rFonts w:ascii="Garamond" w:eastAsia="Garamond" w:hAnsi="Garamond" w:cs="Garamond"/>
      <w:color w:val="000000"/>
      <w:sz w:val="24"/>
      <w:szCs w:val="24"/>
    </w:rPr>
  </w:style>
  <w:style w:type="paragraph" w:styleId="Pidipagina">
    <w:name w:val="footer"/>
    <w:basedOn w:val="Normale"/>
    <w:link w:val="PidipaginaCarattere"/>
    <w:rsid w:val="008D300C"/>
    <w:pPr>
      <w:tabs>
        <w:tab w:val="clear" w:pos="170"/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8D300C"/>
    <w:rPr>
      <w:rFonts w:ascii="Garamond" w:eastAsia="Garamond" w:hAnsi="Garamond" w:cs="Garamond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rsid w:val="0040715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407154"/>
    <w:rPr>
      <w:rFonts w:ascii="Tahoma" w:eastAsia="Garamond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paleari.marco@gmail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itreseiuno.net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6439</CharactersWithSpaces>
  <SharedDoc>false</SharedDoc>
  <HLinks>
    <vt:vector size="12" baseType="variant">
      <vt:variant>
        <vt:i4>6422549</vt:i4>
      </vt:variant>
      <vt:variant>
        <vt:i4>3</vt:i4>
      </vt:variant>
      <vt:variant>
        <vt:i4>0</vt:i4>
      </vt:variant>
      <vt:variant>
        <vt:i4>5</vt:i4>
      </vt:variant>
      <vt:variant>
        <vt:lpwstr>mailto:paleari.marco@gmail.com</vt:lpwstr>
      </vt:variant>
      <vt:variant>
        <vt:lpwstr/>
      </vt:variant>
      <vt:variant>
        <vt:i4>5439553</vt:i4>
      </vt:variant>
      <vt:variant>
        <vt:i4>0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Paleari</dc:creator>
  <cp:lastModifiedBy>Marco Paleari</cp:lastModifiedBy>
  <cp:revision>14</cp:revision>
  <cp:lastPrinted>2019-11-14T21:56:00Z</cp:lastPrinted>
  <dcterms:created xsi:type="dcterms:W3CDTF">2015-11-18T10:27:00Z</dcterms:created>
  <dcterms:modified xsi:type="dcterms:W3CDTF">2024-11-21T06:02:00Z</dcterms:modified>
</cp:coreProperties>
</file>