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64" w:rsidRPr="00CD18CE" w:rsidRDefault="00A16EDD" w:rsidP="00B068D3">
      <w:pPr>
        <w:tabs>
          <w:tab w:val="left" w:pos="284"/>
        </w:tabs>
        <w:rPr>
          <w:rFonts w:asciiTheme="majorHAnsi" w:hAnsiTheme="majorHAnsi"/>
          <w:b/>
          <w:sz w:val="28"/>
        </w:rPr>
      </w:pPr>
      <w:r w:rsidRPr="00CD18CE">
        <w:rPr>
          <w:rFonts w:asciiTheme="majorHAnsi" w:hAnsiTheme="majorHAnsi"/>
          <w:b/>
          <w:sz w:val="28"/>
        </w:rPr>
        <w:t>Dal vangelo di Marco</w:t>
      </w:r>
    </w:p>
    <w:p w:rsidR="00A16EDD" w:rsidRDefault="00A16EDD" w:rsidP="00B068D3">
      <w:pPr>
        <w:tabs>
          <w:tab w:val="left" w:pos="284"/>
        </w:tabs>
      </w:pPr>
    </w:p>
    <w:p w:rsidR="00A16EDD" w:rsidRPr="00CD18CE" w:rsidRDefault="00A16EDD" w:rsidP="00A16EDD">
      <w:pPr>
        <w:tabs>
          <w:tab w:val="left" w:pos="1418"/>
          <w:tab w:val="left" w:pos="2268"/>
        </w:tabs>
        <w:ind w:left="851" w:hanging="993"/>
        <w:jc w:val="both"/>
        <w:rPr>
          <w:rFonts w:asciiTheme="minorHAnsi" w:hAnsiTheme="minorHAnsi"/>
          <w:sz w:val="28"/>
        </w:rPr>
      </w:pPr>
      <w:bookmarkStart w:id="0" w:name="_GoBack"/>
      <w:r w:rsidRPr="00CD18CE">
        <w:rPr>
          <w:rFonts w:asciiTheme="minorHAnsi" w:hAnsiTheme="minorHAnsi"/>
          <w:b/>
          <w:sz w:val="36"/>
        </w:rPr>
        <w:t>1</w:t>
      </w:r>
      <w:r w:rsidRPr="00CD18CE">
        <w:rPr>
          <w:rFonts w:asciiTheme="minorHAnsi" w:hAnsiTheme="minorHAnsi"/>
          <w:b/>
          <w:spacing w:val="10"/>
          <w:sz w:val="36"/>
        </w:rPr>
        <w:t>0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ab/>
      </w:r>
      <w:r w:rsidRPr="00CD18CE">
        <w:rPr>
          <w:rFonts w:asciiTheme="minorHAnsi" w:hAnsiTheme="minorHAnsi"/>
          <w:position w:val="6"/>
          <w:sz w:val="28"/>
          <w:vertAlign w:val="superscript"/>
        </w:rPr>
        <w:tab/>
        <w:t>1</w:t>
      </w:r>
      <w:r w:rsidRPr="00CD18CE">
        <w:rPr>
          <w:rFonts w:asciiTheme="minorHAnsi" w:hAnsiTheme="minorHAnsi"/>
          <w:sz w:val="28"/>
        </w:rPr>
        <w:t xml:space="preserve">Partito di là, venne nella regione della Giudea e al di là del fiume Giordano. La folla accorse di nuovo a lui e di nuovo egli insegnava loro, come era solito fare.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2</w:t>
      </w:r>
      <w:r w:rsidRPr="00CD18CE">
        <w:rPr>
          <w:rFonts w:asciiTheme="minorHAnsi" w:hAnsiTheme="minorHAnsi"/>
          <w:sz w:val="28"/>
        </w:rPr>
        <w:t xml:space="preserve">Alcuni farisei si avvicinarono e, per metterlo alla prova, gli domandavano se è lecito a un marito ripudiare la propria moglie.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3</w:t>
      </w:r>
      <w:r w:rsidRPr="00CD18CE">
        <w:rPr>
          <w:rFonts w:asciiTheme="minorHAnsi" w:hAnsiTheme="minorHAnsi"/>
          <w:sz w:val="28"/>
        </w:rPr>
        <w:t xml:space="preserve">Ma egli rispose loro: «Che cosa vi ha ordinato Mosè?».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4</w:t>
      </w:r>
      <w:r w:rsidRPr="00CD18CE">
        <w:rPr>
          <w:rFonts w:asciiTheme="minorHAnsi" w:hAnsiTheme="minorHAnsi"/>
          <w:sz w:val="28"/>
        </w:rPr>
        <w:t>Dissero: «Mosè ha permesso di scrivere un atto di ripudio e di ripudiarla».</w:t>
      </w:r>
      <w:r w:rsidRPr="00CD18CE">
        <w:rPr>
          <w:rFonts w:asciiTheme="minorHAnsi" w:hAnsiTheme="minorHAnsi"/>
          <w:i/>
          <w:sz w:val="28"/>
        </w:rPr>
        <w:t xml:space="preserve">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5</w:t>
      </w:r>
      <w:r w:rsidRPr="00CD18CE">
        <w:rPr>
          <w:rFonts w:asciiTheme="minorHAnsi" w:hAnsiTheme="minorHAnsi"/>
          <w:sz w:val="28"/>
        </w:rPr>
        <w:t xml:space="preserve">Gesù disse loro: «Per la durezza del vostro cuore egli scrisse per voi questa norma.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6</w:t>
      </w:r>
      <w:r w:rsidRPr="00CD18CE">
        <w:rPr>
          <w:rFonts w:asciiTheme="minorHAnsi" w:hAnsiTheme="minorHAnsi"/>
          <w:sz w:val="28"/>
        </w:rPr>
        <w:t xml:space="preserve">Ma dall’inizio della creazione </w:t>
      </w:r>
      <w:r w:rsidRPr="00CD18CE">
        <w:rPr>
          <w:rFonts w:asciiTheme="minorHAnsi" w:hAnsiTheme="minorHAnsi"/>
          <w:i/>
          <w:sz w:val="28"/>
        </w:rPr>
        <w:t>li fece maschio e femmina;</w:t>
      </w:r>
      <w:r w:rsidRPr="00CD18CE">
        <w:rPr>
          <w:rFonts w:asciiTheme="minorHAnsi" w:hAnsiTheme="minorHAnsi"/>
          <w:sz w:val="28"/>
        </w:rPr>
        <w:t xml:space="preserve">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7</w:t>
      </w:r>
      <w:r w:rsidRPr="00CD18CE">
        <w:rPr>
          <w:rFonts w:asciiTheme="minorHAnsi" w:hAnsiTheme="minorHAnsi"/>
          <w:i/>
          <w:sz w:val="28"/>
        </w:rPr>
        <w:t xml:space="preserve">per questo l’uomo lascerà suo padre e sua madre e si unirà a sua moglie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8</w:t>
      </w:r>
      <w:r w:rsidRPr="00CD18CE">
        <w:rPr>
          <w:rFonts w:asciiTheme="minorHAnsi" w:hAnsiTheme="minorHAnsi"/>
          <w:i/>
          <w:sz w:val="28"/>
        </w:rPr>
        <w:t>e i due diventeranno una carne sola</w:t>
      </w:r>
      <w:r w:rsidRPr="00CD18CE">
        <w:rPr>
          <w:rFonts w:asciiTheme="minorHAnsi" w:hAnsiTheme="minorHAnsi"/>
          <w:iCs/>
          <w:sz w:val="28"/>
        </w:rPr>
        <w:t>.</w:t>
      </w:r>
      <w:r w:rsidRPr="00CD18CE">
        <w:rPr>
          <w:rFonts w:asciiTheme="minorHAnsi" w:hAnsiTheme="minorHAnsi"/>
          <w:i/>
          <w:sz w:val="28"/>
        </w:rPr>
        <w:t xml:space="preserve"> </w:t>
      </w:r>
      <w:r w:rsidRPr="00CD18CE">
        <w:rPr>
          <w:rFonts w:asciiTheme="minorHAnsi" w:hAnsiTheme="minorHAnsi"/>
          <w:sz w:val="28"/>
        </w:rPr>
        <w:t xml:space="preserve">Così non sono più due, ma una sola carne.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9</w:t>
      </w:r>
      <w:r w:rsidRPr="00CD18CE">
        <w:rPr>
          <w:rFonts w:asciiTheme="minorHAnsi" w:hAnsiTheme="minorHAnsi"/>
          <w:sz w:val="28"/>
        </w:rPr>
        <w:t xml:space="preserve">Dunque l’uomo non divida quello che Dio ha congiunto».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10</w:t>
      </w:r>
      <w:r w:rsidRPr="00CD18CE">
        <w:rPr>
          <w:rFonts w:asciiTheme="minorHAnsi" w:hAnsiTheme="minorHAnsi"/>
          <w:sz w:val="28"/>
        </w:rPr>
        <w:t xml:space="preserve">A casa, i discepoli lo interrogavano di nuovo su questo argomento.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11</w:t>
      </w:r>
      <w:r w:rsidRPr="00CD18CE">
        <w:rPr>
          <w:rFonts w:asciiTheme="minorHAnsi" w:hAnsiTheme="minorHAnsi"/>
          <w:sz w:val="28"/>
        </w:rPr>
        <w:t xml:space="preserve">E disse loro: «Chi ripudia la propria moglie e ne sposa un’altra, commette adulterio verso di lei;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12</w:t>
      </w:r>
      <w:r w:rsidRPr="00CD18CE">
        <w:rPr>
          <w:rFonts w:asciiTheme="minorHAnsi" w:hAnsiTheme="minorHAnsi"/>
          <w:sz w:val="28"/>
        </w:rPr>
        <w:t>e se lei, ripudiato il marito, ne sposa un altro, commette adulterio».</w:t>
      </w:r>
    </w:p>
    <w:bookmarkEnd w:id="0"/>
    <w:p w:rsidR="00A16EDD" w:rsidRDefault="00A16EDD" w:rsidP="00B068D3">
      <w:pPr>
        <w:tabs>
          <w:tab w:val="left" w:pos="284"/>
        </w:tabs>
      </w:pPr>
    </w:p>
    <w:p w:rsidR="00A16EDD" w:rsidRDefault="00A16EDD" w:rsidP="00B068D3">
      <w:pPr>
        <w:tabs>
          <w:tab w:val="left" w:pos="284"/>
        </w:tabs>
      </w:pPr>
    </w:p>
    <w:p w:rsidR="00A16EDD" w:rsidRPr="00CD18CE" w:rsidRDefault="00A16EDD" w:rsidP="00B068D3">
      <w:pPr>
        <w:tabs>
          <w:tab w:val="left" w:pos="284"/>
        </w:tabs>
        <w:rPr>
          <w:rFonts w:asciiTheme="majorHAnsi" w:hAnsiTheme="majorHAnsi"/>
          <w:b/>
          <w:sz w:val="28"/>
        </w:rPr>
      </w:pPr>
      <w:r w:rsidRPr="00CD18CE">
        <w:rPr>
          <w:rFonts w:asciiTheme="majorHAnsi" w:hAnsiTheme="majorHAnsi"/>
          <w:b/>
          <w:sz w:val="28"/>
        </w:rPr>
        <w:t>Dal vangelo di Matteo</w:t>
      </w:r>
    </w:p>
    <w:p w:rsidR="00A16EDD" w:rsidRDefault="00A16EDD" w:rsidP="00B068D3">
      <w:pPr>
        <w:tabs>
          <w:tab w:val="left" w:pos="284"/>
        </w:tabs>
      </w:pPr>
    </w:p>
    <w:p w:rsidR="00CD18CE" w:rsidRPr="00CD18CE" w:rsidRDefault="00CD18CE" w:rsidP="00CD18CE">
      <w:pPr>
        <w:tabs>
          <w:tab w:val="left" w:pos="851"/>
          <w:tab w:val="left" w:pos="1418"/>
        </w:tabs>
        <w:ind w:left="851" w:hanging="851"/>
        <w:jc w:val="both"/>
        <w:rPr>
          <w:rFonts w:asciiTheme="minorHAnsi" w:hAnsiTheme="minorHAnsi"/>
          <w:sz w:val="28"/>
        </w:rPr>
      </w:pPr>
      <w:r w:rsidRPr="00CD18CE">
        <w:rPr>
          <w:rFonts w:asciiTheme="minorHAnsi" w:hAnsiTheme="minorHAnsi"/>
          <w:b/>
          <w:sz w:val="36"/>
        </w:rPr>
        <w:t>1</w:t>
      </w:r>
      <w:r w:rsidRPr="00CD18CE">
        <w:rPr>
          <w:rFonts w:asciiTheme="minorHAnsi" w:hAnsiTheme="minorHAnsi"/>
          <w:b/>
          <w:spacing w:val="10"/>
          <w:sz w:val="36"/>
        </w:rPr>
        <w:t>9</w:t>
      </w:r>
      <w:r w:rsidRPr="00CD18CE">
        <w:rPr>
          <w:rFonts w:asciiTheme="minorHAnsi" w:hAnsiTheme="minorHAnsi"/>
          <w:spacing w:val="10"/>
          <w:sz w:val="28"/>
        </w:rPr>
        <w:tab/>
      </w:r>
      <w:r w:rsidRPr="00CD18CE">
        <w:rPr>
          <w:rFonts w:asciiTheme="minorHAnsi" w:hAnsiTheme="minorHAnsi"/>
          <w:spacing w:val="10"/>
          <w:sz w:val="28"/>
        </w:rPr>
        <w:tab/>
      </w:r>
      <w:r w:rsidRPr="00CD18CE">
        <w:rPr>
          <w:rFonts w:asciiTheme="minorHAnsi" w:hAnsiTheme="minorHAnsi"/>
          <w:position w:val="6"/>
          <w:sz w:val="28"/>
          <w:vertAlign w:val="superscript"/>
        </w:rPr>
        <w:t>1</w:t>
      </w:r>
      <w:r w:rsidRPr="00CD18CE">
        <w:rPr>
          <w:rFonts w:asciiTheme="minorHAnsi" w:hAnsiTheme="minorHAnsi"/>
          <w:sz w:val="28"/>
        </w:rPr>
        <w:t xml:space="preserve">Terminati questi discorsi, Gesù lasciò </w:t>
      </w:r>
      <w:smartTag w:uri="urn:schemas-microsoft-com:office:smarttags" w:element="PersonName">
        <w:smartTagPr>
          <w:attr w:name="ProductID" w:val="la Galilea"/>
        </w:smartTagPr>
        <w:r w:rsidRPr="00CD18CE">
          <w:rPr>
            <w:rFonts w:asciiTheme="minorHAnsi" w:hAnsiTheme="minorHAnsi"/>
            <w:sz w:val="28"/>
          </w:rPr>
          <w:t>la Galilea</w:t>
        </w:r>
      </w:smartTag>
      <w:r w:rsidRPr="00CD18CE">
        <w:rPr>
          <w:rFonts w:asciiTheme="minorHAnsi" w:hAnsiTheme="minorHAnsi"/>
          <w:sz w:val="28"/>
        </w:rPr>
        <w:t xml:space="preserve"> e andò nella regione della Giudea, al di là del Giordano.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2</w:t>
      </w:r>
      <w:r w:rsidRPr="00CD18CE">
        <w:rPr>
          <w:rFonts w:asciiTheme="minorHAnsi" w:hAnsiTheme="minorHAnsi"/>
          <w:sz w:val="28"/>
        </w:rPr>
        <w:t>Molta gente lo seguì e là egli li guarì.</w:t>
      </w:r>
    </w:p>
    <w:p w:rsidR="00CD18CE" w:rsidRPr="00CD18CE" w:rsidRDefault="00CD18CE" w:rsidP="00CD18CE">
      <w:pPr>
        <w:tabs>
          <w:tab w:val="left" w:pos="851"/>
          <w:tab w:val="left" w:pos="1418"/>
        </w:tabs>
        <w:ind w:left="851" w:firstLine="567"/>
        <w:jc w:val="both"/>
        <w:rPr>
          <w:rFonts w:asciiTheme="minorHAnsi" w:hAnsiTheme="minorHAnsi"/>
          <w:sz w:val="28"/>
        </w:rPr>
      </w:pPr>
      <w:r w:rsidRPr="00CD18CE">
        <w:rPr>
          <w:rFonts w:asciiTheme="minorHAnsi" w:hAnsiTheme="minorHAnsi"/>
          <w:position w:val="6"/>
          <w:sz w:val="28"/>
          <w:vertAlign w:val="superscript"/>
        </w:rPr>
        <w:t>3</w:t>
      </w:r>
      <w:r w:rsidRPr="00CD18CE">
        <w:rPr>
          <w:rFonts w:asciiTheme="minorHAnsi" w:hAnsiTheme="minorHAnsi"/>
          <w:sz w:val="28"/>
        </w:rPr>
        <w:t xml:space="preserve">Allora gli si avvicinarono alcuni farisei per metterlo alla prova e gli chiesero: «È lecito a un uomo ripudiare la propria moglie per qualsiasi motivo?».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4</w:t>
      </w:r>
      <w:r w:rsidRPr="00CD18CE">
        <w:rPr>
          <w:rFonts w:asciiTheme="minorHAnsi" w:hAnsiTheme="minorHAnsi"/>
          <w:sz w:val="28"/>
        </w:rPr>
        <w:t xml:space="preserve">Egli rispose: «Non avete letto che il Creatore da principio </w:t>
      </w:r>
      <w:r w:rsidRPr="00CD18CE">
        <w:rPr>
          <w:rFonts w:asciiTheme="minorHAnsi" w:hAnsiTheme="minorHAnsi"/>
          <w:i/>
          <w:sz w:val="28"/>
        </w:rPr>
        <w:t>li fece maschio e femmina</w:t>
      </w:r>
      <w:r w:rsidRPr="00CD18CE">
        <w:rPr>
          <w:rFonts w:asciiTheme="minorHAnsi" w:hAnsiTheme="minorHAnsi"/>
          <w:sz w:val="28"/>
        </w:rPr>
        <w:t xml:space="preserve">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5</w:t>
      </w:r>
      <w:r w:rsidRPr="00CD18CE">
        <w:rPr>
          <w:rFonts w:asciiTheme="minorHAnsi" w:hAnsiTheme="minorHAnsi"/>
          <w:sz w:val="28"/>
        </w:rPr>
        <w:t xml:space="preserve">e disse: </w:t>
      </w:r>
      <w:r w:rsidRPr="00CD18CE">
        <w:rPr>
          <w:rFonts w:asciiTheme="minorHAnsi" w:hAnsiTheme="minorHAnsi"/>
          <w:i/>
          <w:sz w:val="28"/>
        </w:rPr>
        <w:t>Per questo l’uomo lascerà il padre e la madre e si unirà a sua moglie e i due diventeranno una sola carne</w:t>
      </w:r>
      <w:r w:rsidRPr="00CD18CE">
        <w:rPr>
          <w:rFonts w:asciiTheme="minorHAnsi" w:hAnsiTheme="minorHAnsi"/>
          <w:sz w:val="28"/>
        </w:rPr>
        <w:t xml:space="preserve">?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6</w:t>
      </w:r>
      <w:r w:rsidRPr="00CD18CE">
        <w:rPr>
          <w:rFonts w:asciiTheme="minorHAnsi" w:hAnsiTheme="minorHAnsi"/>
          <w:sz w:val="28"/>
        </w:rPr>
        <w:t xml:space="preserve">Così non sono più due, ma una sola carne. Dunque l’uomo non divida quello che Dio ha congiunto».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7</w:t>
      </w:r>
      <w:r w:rsidRPr="00CD18CE">
        <w:rPr>
          <w:rFonts w:asciiTheme="minorHAnsi" w:hAnsiTheme="minorHAnsi"/>
          <w:sz w:val="28"/>
        </w:rPr>
        <w:t xml:space="preserve">Gli domandarono: «Perché allora Mosè ha ordinato di darle l’atto di ripudio e di ripudiarla?».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8</w:t>
      </w:r>
      <w:r w:rsidRPr="00CD18CE">
        <w:rPr>
          <w:rFonts w:asciiTheme="minorHAnsi" w:hAnsiTheme="minorHAnsi"/>
          <w:sz w:val="28"/>
        </w:rPr>
        <w:t>Rispose loro: «Per la durezza del vostro cuore Mosè vi ha permesso di ripudiare le vostre mogli; all’inizio però non fu così.</w:t>
      </w:r>
      <w:r w:rsidRPr="00CD18CE">
        <w:rPr>
          <w:rFonts w:asciiTheme="minorHAnsi" w:hAnsiTheme="minorHAnsi"/>
          <w:position w:val="6"/>
          <w:sz w:val="28"/>
        </w:rPr>
        <w:t xml:space="preserve">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9</w:t>
      </w:r>
      <w:r w:rsidRPr="00CD18CE">
        <w:rPr>
          <w:rFonts w:asciiTheme="minorHAnsi" w:hAnsiTheme="minorHAnsi"/>
          <w:sz w:val="28"/>
        </w:rPr>
        <w:t>Ma io vi dico: chiunque ripudia la propria moglie, se non in caso di unione illegittima, e ne sposa un’altra, commette adulterio».</w:t>
      </w:r>
    </w:p>
    <w:p w:rsidR="00CD18CE" w:rsidRPr="00CD18CE" w:rsidRDefault="00CD18CE" w:rsidP="00CD18CE">
      <w:pPr>
        <w:tabs>
          <w:tab w:val="left" w:pos="851"/>
          <w:tab w:val="left" w:pos="1418"/>
        </w:tabs>
        <w:ind w:left="851" w:firstLine="567"/>
        <w:jc w:val="both"/>
        <w:rPr>
          <w:rFonts w:asciiTheme="minorHAnsi" w:hAnsiTheme="minorHAnsi"/>
          <w:sz w:val="28"/>
        </w:rPr>
      </w:pPr>
      <w:r w:rsidRPr="00CD18CE">
        <w:rPr>
          <w:rFonts w:asciiTheme="minorHAnsi" w:hAnsiTheme="minorHAnsi"/>
          <w:position w:val="6"/>
          <w:sz w:val="28"/>
          <w:vertAlign w:val="superscript"/>
        </w:rPr>
        <w:t>10</w:t>
      </w:r>
      <w:r w:rsidRPr="00CD18CE">
        <w:rPr>
          <w:rFonts w:asciiTheme="minorHAnsi" w:hAnsiTheme="minorHAnsi"/>
          <w:sz w:val="28"/>
        </w:rPr>
        <w:t xml:space="preserve">Gli dissero i suoi discepoli: «Se questa è la situazione dell’uomo rispetto alla donna, non conviene sposarsi».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11</w:t>
      </w:r>
      <w:r w:rsidRPr="00CD18CE">
        <w:rPr>
          <w:rFonts w:asciiTheme="minorHAnsi" w:hAnsiTheme="minorHAnsi"/>
          <w:sz w:val="28"/>
        </w:rPr>
        <w:t xml:space="preserve">Egli rispose loro: «Non tutti capiscono questa parola, ma solo coloro ai quali è stato concesso. </w:t>
      </w:r>
      <w:r w:rsidRPr="00CD18CE">
        <w:rPr>
          <w:rFonts w:asciiTheme="minorHAnsi" w:hAnsiTheme="minorHAnsi"/>
          <w:position w:val="6"/>
          <w:sz w:val="28"/>
          <w:vertAlign w:val="superscript"/>
        </w:rPr>
        <w:t>12</w:t>
      </w:r>
      <w:r w:rsidRPr="00CD18CE">
        <w:rPr>
          <w:rFonts w:asciiTheme="minorHAnsi" w:hAnsiTheme="minorHAnsi"/>
          <w:sz w:val="28"/>
        </w:rPr>
        <w:t>Infatti vi sono eunuchi che sono nati così dal grembo della madre, e ve ne sono altri che sono stati resi tali dagli uomini, e ve ne sono altri ancora che si sono resi tali per il regno dei cieli. Chi può capire, capisca».</w:t>
      </w:r>
    </w:p>
    <w:p w:rsidR="00A16EDD" w:rsidRDefault="00A16EDD" w:rsidP="00B068D3">
      <w:pPr>
        <w:tabs>
          <w:tab w:val="left" w:pos="284"/>
        </w:tabs>
      </w:pPr>
    </w:p>
    <w:sectPr w:rsidR="00A16EDD" w:rsidSect="004323D8">
      <w:footerReference w:type="default" r:id="rId7"/>
      <w:pgSz w:w="11906" w:h="16838" w:code="9"/>
      <w:pgMar w:top="737" w:right="737" w:bottom="737" w:left="73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63F" w:rsidRDefault="00E1663F" w:rsidP="004323D8">
      <w:r>
        <w:separator/>
      </w:r>
    </w:p>
  </w:endnote>
  <w:endnote w:type="continuationSeparator" w:id="0">
    <w:p w:rsidR="00E1663F" w:rsidRDefault="00E1663F" w:rsidP="0043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3D8" w:rsidRDefault="004323D8" w:rsidP="004323D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63F" w:rsidRDefault="00E1663F" w:rsidP="004323D8">
      <w:r>
        <w:separator/>
      </w:r>
    </w:p>
  </w:footnote>
  <w:footnote w:type="continuationSeparator" w:id="0">
    <w:p w:rsidR="00E1663F" w:rsidRDefault="00E1663F" w:rsidP="00432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SortMethod w:val="0000"/>
  <w:defaultTabStop w:val="284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DD"/>
    <w:rsid w:val="00066AEA"/>
    <w:rsid w:val="00277684"/>
    <w:rsid w:val="00355288"/>
    <w:rsid w:val="004323D8"/>
    <w:rsid w:val="00461B24"/>
    <w:rsid w:val="00623C64"/>
    <w:rsid w:val="006E3198"/>
    <w:rsid w:val="00793C98"/>
    <w:rsid w:val="008B7365"/>
    <w:rsid w:val="00923339"/>
    <w:rsid w:val="00A16EDD"/>
    <w:rsid w:val="00B068D3"/>
    <w:rsid w:val="00BD622D"/>
    <w:rsid w:val="00C67DD8"/>
    <w:rsid w:val="00CD18CE"/>
    <w:rsid w:val="00DF19DD"/>
    <w:rsid w:val="00E1663F"/>
    <w:rsid w:val="00F4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it-IT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qFormat="1"/>
    <w:lsdException w:name="caption" w:uiPriority="35" w:qFormat="1"/>
    <w:lsdException w:name="footnote reference" w:uiPriority="0"/>
    <w:lsdException w:name="page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3339"/>
    <w:pPr>
      <w:widowControl w:val="0"/>
      <w:suppressAutoHyphens/>
      <w:spacing w:after="0" w:line="240" w:lineRule="auto"/>
    </w:pPr>
    <w:rPr>
      <w:rFonts w:ascii="Times New Roman" w:hAnsi="Times New Roman" w:cs="Arial Unicode MS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23339"/>
    <w:pPr>
      <w:spacing w:after="120"/>
      <w:jc w:val="center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23339"/>
    <w:pPr>
      <w:spacing w:after="12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923339"/>
    <w:pPr>
      <w:spacing w:after="120"/>
      <w:outlineLvl w:val="2"/>
    </w:pPr>
    <w:rPr>
      <w:rFonts w:asciiTheme="majorHAnsi" w:eastAsiaTheme="majorEastAsia" w:hAnsiTheme="majorHAnsi" w:cstheme="majorBidi"/>
      <w:b/>
      <w:bCs/>
      <w:i/>
      <w:color w:val="000000" w:themeColor="text1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923339"/>
    <w:pPr>
      <w:keepNext/>
      <w:keepLines/>
      <w:outlineLvl w:val="3"/>
    </w:pPr>
    <w:rPr>
      <w:rFonts w:asciiTheme="majorHAnsi" w:eastAsiaTheme="majorEastAsia" w:hAnsiTheme="majorHAnsi" w:cs="Mangal"/>
      <w:bCs/>
      <w:i/>
      <w:iCs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23339"/>
    <w:rPr>
      <w:rFonts w:asciiTheme="majorHAnsi" w:eastAsiaTheme="majorEastAsia" w:hAnsiTheme="majorHAnsi" w:cstheme="majorBidi"/>
      <w:b/>
      <w:bCs/>
      <w:color w:val="000000" w:themeColor="text1"/>
      <w:kern w:val="1"/>
      <w:sz w:val="28"/>
      <w:szCs w:val="28"/>
      <w:lang w:eastAsia="hi-IN" w:bidi="hi-IN"/>
    </w:rPr>
  </w:style>
  <w:style w:type="character" w:styleId="Numeropagina">
    <w:name w:val="page number"/>
    <w:basedOn w:val="Carpredefinitoparagrafo"/>
    <w:uiPriority w:val="99"/>
    <w:semiHidden/>
    <w:unhideWhenUsed/>
    <w:qFormat/>
    <w:rsid w:val="00923339"/>
    <w:rPr>
      <w:rFonts w:asciiTheme="minorHAnsi" w:hAnsiTheme="minorHAnsi"/>
      <w:sz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23339"/>
    <w:rPr>
      <w:rFonts w:asciiTheme="majorHAnsi" w:eastAsiaTheme="majorEastAsia" w:hAnsiTheme="majorHAnsi" w:cstheme="majorBidi"/>
      <w:b/>
      <w:bCs/>
      <w:color w:val="000000" w:themeColor="text1"/>
      <w:kern w:val="1"/>
      <w:sz w:val="28"/>
      <w:szCs w:val="2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9233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3339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9233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3339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23339"/>
    <w:rPr>
      <w:rFonts w:asciiTheme="majorHAnsi" w:eastAsiaTheme="majorEastAsia" w:hAnsiTheme="majorHAnsi" w:cstheme="majorBidi"/>
      <w:b/>
      <w:bCs/>
      <w:i/>
      <w:color w:val="000000" w:themeColor="text1"/>
      <w:kern w:val="1"/>
      <w:sz w:val="24"/>
      <w:szCs w:val="24"/>
      <w:lang w:eastAsia="hi-IN" w:bidi="hi-IN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23339"/>
    <w:rPr>
      <w:rFonts w:asciiTheme="majorHAnsi" w:eastAsiaTheme="majorEastAsia" w:hAnsiTheme="majorHAnsi" w:cs="Mangal"/>
      <w:bCs/>
      <w:i/>
      <w:iCs/>
      <w:kern w:val="1"/>
      <w:sz w:val="24"/>
      <w:szCs w:val="21"/>
      <w:lang w:eastAsia="hi-IN" w:bidi="hi-IN"/>
    </w:rPr>
  </w:style>
  <w:style w:type="paragraph" w:styleId="Testonotaapidipagina">
    <w:name w:val="footnote text"/>
    <w:basedOn w:val="Normale"/>
    <w:link w:val="TestonotaapidipaginaCarattere"/>
    <w:rsid w:val="00923339"/>
    <w:pPr>
      <w:suppressLineNumbers/>
      <w:ind w:left="283" w:hanging="283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23339"/>
    <w:rPr>
      <w:rFonts w:ascii="Times New Roman" w:eastAsia="Arial Unicode MS" w:hAnsi="Times New Roman" w:cs="Arial Unicode MS"/>
      <w:kern w:val="1"/>
      <w:sz w:val="20"/>
      <w:szCs w:val="20"/>
      <w:lang w:eastAsia="hi-IN" w:bidi="hi-IN"/>
    </w:rPr>
  </w:style>
  <w:style w:type="character" w:styleId="Rimandonotaapidipagina">
    <w:name w:val="footnote reference"/>
    <w:rsid w:val="00923339"/>
    <w:rPr>
      <w:vertAlign w:val="superscript"/>
    </w:rPr>
  </w:style>
  <w:style w:type="paragraph" w:styleId="Paragrafoelenco">
    <w:name w:val="List Paragraph"/>
    <w:basedOn w:val="Normale"/>
    <w:uiPriority w:val="34"/>
    <w:rsid w:val="00923339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it-IT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qFormat="1"/>
    <w:lsdException w:name="caption" w:uiPriority="35" w:qFormat="1"/>
    <w:lsdException w:name="footnote reference" w:uiPriority="0"/>
    <w:lsdException w:name="page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3339"/>
    <w:pPr>
      <w:widowControl w:val="0"/>
      <w:suppressAutoHyphens/>
      <w:spacing w:after="0" w:line="240" w:lineRule="auto"/>
    </w:pPr>
    <w:rPr>
      <w:rFonts w:ascii="Times New Roman" w:hAnsi="Times New Roman" w:cs="Arial Unicode MS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23339"/>
    <w:pPr>
      <w:spacing w:after="120"/>
      <w:jc w:val="center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23339"/>
    <w:pPr>
      <w:spacing w:after="12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923339"/>
    <w:pPr>
      <w:spacing w:after="120"/>
      <w:outlineLvl w:val="2"/>
    </w:pPr>
    <w:rPr>
      <w:rFonts w:asciiTheme="majorHAnsi" w:eastAsiaTheme="majorEastAsia" w:hAnsiTheme="majorHAnsi" w:cstheme="majorBidi"/>
      <w:b/>
      <w:bCs/>
      <w:i/>
      <w:color w:val="000000" w:themeColor="text1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923339"/>
    <w:pPr>
      <w:keepNext/>
      <w:keepLines/>
      <w:outlineLvl w:val="3"/>
    </w:pPr>
    <w:rPr>
      <w:rFonts w:asciiTheme="majorHAnsi" w:eastAsiaTheme="majorEastAsia" w:hAnsiTheme="majorHAnsi" w:cs="Mangal"/>
      <w:bCs/>
      <w:i/>
      <w:iCs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23339"/>
    <w:rPr>
      <w:rFonts w:asciiTheme="majorHAnsi" w:eastAsiaTheme="majorEastAsia" w:hAnsiTheme="majorHAnsi" w:cstheme="majorBidi"/>
      <w:b/>
      <w:bCs/>
      <w:color w:val="000000" w:themeColor="text1"/>
      <w:kern w:val="1"/>
      <w:sz w:val="28"/>
      <w:szCs w:val="28"/>
      <w:lang w:eastAsia="hi-IN" w:bidi="hi-IN"/>
    </w:rPr>
  </w:style>
  <w:style w:type="character" w:styleId="Numeropagina">
    <w:name w:val="page number"/>
    <w:basedOn w:val="Carpredefinitoparagrafo"/>
    <w:uiPriority w:val="99"/>
    <w:semiHidden/>
    <w:unhideWhenUsed/>
    <w:qFormat/>
    <w:rsid w:val="00923339"/>
    <w:rPr>
      <w:rFonts w:asciiTheme="minorHAnsi" w:hAnsiTheme="minorHAnsi"/>
      <w:sz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23339"/>
    <w:rPr>
      <w:rFonts w:asciiTheme="majorHAnsi" w:eastAsiaTheme="majorEastAsia" w:hAnsiTheme="majorHAnsi" w:cstheme="majorBidi"/>
      <w:b/>
      <w:bCs/>
      <w:color w:val="000000" w:themeColor="text1"/>
      <w:kern w:val="1"/>
      <w:sz w:val="28"/>
      <w:szCs w:val="2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9233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3339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9233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3339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23339"/>
    <w:rPr>
      <w:rFonts w:asciiTheme="majorHAnsi" w:eastAsiaTheme="majorEastAsia" w:hAnsiTheme="majorHAnsi" w:cstheme="majorBidi"/>
      <w:b/>
      <w:bCs/>
      <w:i/>
      <w:color w:val="000000" w:themeColor="text1"/>
      <w:kern w:val="1"/>
      <w:sz w:val="24"/>
      <w:szCs w:val="24"/>
      <w:lang w:eastAsia="hi-IN" w:bidi="hi-IN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23339"/>
    <w:rPr>
      <w:rFonts w:asciiTheme="majorHAnsi" w:eastAsiaTheme="majorEastAsia" w:hAnsiTheme="majorHAnsi" w:cs="Mangal"/>
      <w:bCs/>
      <w:i/>
      <w:iCs/>
      <w:kern w:val="1"/>
      <w:sz w:val="24"/>
      <w:szCs w:val="21"/>
      <w:lang w:eastAsia="hi-IN" w:bidi="hi-IN"/>
    </w:rPr>
  </w:style>
  <w:style w:type="paragraph" w:styleId="Testonotaapidipagina">
    <w:name w:val="footnote text"/>
    <w:basedOn w:val="Normale"/>
    <w:link w:val="TestonotaapidipaginaCarattere"/>
    <w:rsid w:val="00923339"/>
    <w:pPr>
      <w:suppressLineNumbers/>
      <w:ind w:left="283" w:hanging="283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23339"/>
    <w:rPr>
      <w:rFonts w:ascii="Times New Roman" w:eastAsia="Arial Unicode MS" w:hAnsi="Times New Roman" w:cs="Arial Unicode MS"/>
      <w:kern w:val="1"/>
      <w:sz w:val="20"/>
      <w:szCs w:val="20"/>
      <w:lang w:eastAsia="hi-IN" w:bidi="hi-IN"/>
    </w:rPr>
  </w:style>
  <w:style w:type="character" w:styleId="Rimandonotaapidipagina">
    <w:name w:val="footnote reference"/>
    <w:rsid w:val="00923339"/>
    <w:rPr>
      <w:vertAlign w:val="superscript"/>
    </w:rPr>
  </w:style>
  <w:style w:type="paragraph" w:styleId="Paragrafoelenco">
    <w:name w:val="List Paragraph"/>
    <w:basedOn w:val="Normale"/>
    <w:uiPriority w:val="34"/>
    <w:rsid w:val="0092333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marcopaleari</dc:creator>
  <cp:lastModifiedBy>marcopaleari</cp:lastModifiedBy>
  <cp:revision>2</cp:revision>
  <dcterms:created xsi:type="dcterms:W3CDTF">2015-10-30T11:18:00Z</dcterms:created>
  <dcterms:modified xsi:type="dcterms:W3CDTF">2015-10-30T11:20:00Z</dcterms:modified>
</cp:coreProperties>
</file>