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40E28" w14:textId="77777777" w:rsidR="001C3BE7" w:rsidRPr="00F352A3" w:rsidRDefault="001C3BE7" w:rsidP="001C3BE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gency FB" w:eastAsia="Times New Roman" w:hAnsi="Agency FB" w:cs="Segoe UI"/>
          <w:b/>
          <w:color w:val="auto"/>
          <w:szCs w:val="22"/>
        </w:rPr>
      </w:pPr>
      <w:r w:rsidRPr="00F352A3">
        <w:rPr>
          <w:rFonts w:ascii="Agency FB" w:eastAsia="Times New Roman" w:hAnsi="Agency FB" w:cs="Segoe UI"/>
          <w:b/>
          <w:bCs/>
          <w:color w:val="auto"/>
          <w:szCs w:val="22"/>
        </w:rPr>
        <w:t xml:space="preserve">Teologia sistematica dei sacramenti del servizio: </w:t>
      </w:r>
      <w:r w:rsidRPr="00F352A3">
        <w:rPr>
          <w:rFonts w:ascii="Agency FB" w:eastAsia="Times New Roman" w:hAnsi="Agency FB" w:cs="Segoe UI"/>
          <w:b/>
          <w:color w:val="auto"/>
          <w:szCs w:val="22"/>
        </w:rPr>
        <w:t>il matrimonio e l'ordine</w:t>
      </w:r>
    </w:p>
    <w:p w14:paraId="62DFE321" w14:textId="0537C3E7" w:rsidR="001C3BE7" w:rsidRDefault="001C3BE7" w:rsidP="001C3BE7">
      <w:pPr>
        <w:jc w:val="center"/>
        <w:rPr>
          <w:rFonts w:ascii="Agency FB" w:hAnsi="Agency FB" w:cs="Segoe UI"/>
          <w:color w:val="0000FF"/>
          <w:sz w:val="22"/>
          <w:szCs w:val="22"/>
          <w:u w:val="single"/>
        </w:rPr>
      </w:pPr>
      <w:r w:rsidRPr="00F352A3">
        <w:rPr>
          <w:rFonts w:ascii="Agency FB" w:hAnsi="Agency FB" w:cs="Segoe UI"/>
          <w:sz w:val="22"/>
          <w:szCs w:val="22"/>
        </w:rPr>
        <w:t>ISSR Milano - Anno Accademico 20</w:t>
      </w:r>
      <w:r w:rsidR="004F0383">
        <w:rPr>
          <w:rFonts w:ascii="Agency FB" w:hAnsi="Agency FB" w:cs="Segoe UI"/>
          <w:sz w:val="22"/>
          <w:szCs w:val="22"/>
        </w:rPr>
        <w:t>2</w:t>
      </w:r>
      <w:r w:rsidR="009A4672">
        <w:rPr>
          <w:rFonts w:ascii="Agency FB" w:hAnsi="Agency FB" w:cs="Segoe UI"/>
          <w:sz w:val="22"/>
          <w:szCs w:val="22"/>
        </w:rPr>
        <w:t>4</w:t>
      </w:r>
      <w:r w:rsidRPr="00F352A3">
        <w:rPr>
          <w:rFonts w:ascii="Agency FB" w:hAnsi="Agency FB" w:cs="Segoe UI"/>
          <w:sz w:val="22"/>
          <w:szCs w:val="22"/>
        </w:rPr>
        <w:t>-</w:t>
      </w:r>
      <w:r w:rsidR="009B56DB">
        <w:rPr>
          <w:rFonts w:ascii="Agency FB" w:hAnsi="Agency FB" w:cs="Segoe UI"/>
          <w:sz w:val="22"/>
          <w:szCs w:val="22"/>
        </w:rPr>
        <w:t>2</w:t>
      </w:r>
      <w:r w:rsidR="009A4672">
        <w:rPr>
          <w:rFonts w:ascii="Agency FB" w:hAnsi="Agency FB" w:cs="Segoe UI"/>
          <w:sz w:val="22"/>
          <w:szCs w:val="22"/>
        </w:rPr>
        <w:t>5</w:t>
      </w:r>
      <w:bookmarkStart w:id="0" w:name="_GoBack"/>
      <w:bookmarkEnd w:id="0"/>
      <w:r w:rsidRPr="00F352A3">
        <w:rPr>
          <w:rFonts w:ascii="Agency FB" w:hAnsi="Agency FB" w:cs="Segoe UI"/>
          <w:sz w:val="22"/>
          <w:szCs w:val="22"/>
        </w:rPr>
        <w:t xml:space="preserve"> - prof. Paleari Marco - </w:t>
      </w:r>
      <w:hyperlink r:id="rId7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www.seitreseiuno.net</w:t>
        </w:r>
      </w:hyperlink>
      <w:r w:rsidRPr="00F352A3">
        <w:rPr>
          <w:rFonts w:ascii="Agency FB" w:hAnsi="Agency FB" w:cs="Segoe UI"/>
          <w:sz w:val="22"/>
          <w:szCs w:val="22"/>
        </w:rPr>
        <w:t xml:space="preserve"> - </w:t>
      </w:r>
      <w:hyperlink r:id="rId8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paleari.marco@gmail.com</w:t>
        </w:r>
      </w:hyperlink>
    </w:p>
    <w:p w14:paraId="42195795" w14:textId="77777777" w:rsidR="00743627" w:rsidRPr="001C3BE7" w:rsidRDefault="00743627" w:rsidP="001C3BE7">
      <w:pPr>
        <w:rPr>
          <w:sz w:val="16"/>
        </w:rPr>
      </w:pPr>
    </w:p>
    <w:p w14:paraId="6141CCDD" w14:textId="77777777" w:rsidR="00743627" w:rsidRPr="001C3BE7" w:rsidRDefault="00CB15AC" w:rsidP="00CB1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Theme="majorHAnsi" w:eastAsia="Calibri" w:hAnsiTheme="majorHAnsi" w:cs="Calibri"/>
          <w:b/>
          <w:bCs/>
          <w:sz w:val="28"/>
          <w:szCs w:val="32"/>
        </w:rPr>
      </w:pPr>
      <w:r w:rsidRPr="001C3BE7">
        <w:rPr>
          <w:rFonts w:asciiTheme="majorHAnsi" w:eastAsia="Calibri" w:hAnsiTheme="majorHAnsi" w:cs="Calibri"/>
          <w:b/>
          <w:bCs/>
          <w:sz w:val="28"/>
          <w:szCs w:val="32"/>
        </w:rPr>
        <w:t xml:space="preserve">6. 2 </w:t>
      </w:r>
      <w:r w:rsidR="00743627" w:rsidRPr="001C3BE7">
        <w:rPr>
          <w:rFonts w:asciiTheme="majorHAnsi" w:eastAsia="Calibri" w:hAnsiTheme="majorHAnsi" w:cs="Calibri"/>
          <w:b/>
          <w:bCs/>
          <w:sz w:val="28"/>
          <w:szCs w:val="32"/>
        </w:rPr>
        <w:t>La parola e l'espressione del consenso</w:t>
      </w:r>
    </w:p>
    <w:p w14:paraId="345D1D0B" w14:textId="77777777" w:rsidR="00743627" w:rsidRDefault="00743627">
      <w:pPr>
        <w:spacing w:before="12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cfr </w:t>
      </w:r>
      <w:r w:rsidRPr="00743627">
        <w:rPr>
          <w:rFonts w:ascii="Calibri" w:eastAsia="Calibri" w:hAnsi="Calibri" w:cs="Calibri"/>
          <w:smallCaps/>
        </w:rPr>
        <w:t>C. Rocchetta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i/>
          <w:iCs/>
        </w:rPr>
        <w:t>Il sacramento della coppia</w:t>
      </w:r>
      <w:r>
        <w:rPr>
          <w:rFonts w:ascii="Calibri" w:eastAsia="Calibri" w:hAnsi="Calibri" w:cs="Calibri"/>
        </w:rPr>
        <w:t>, Bologna, EDB 1996, 111-131</w:t>
      </w:r>
    </w:p>
    <w:p w14:paraId="732FF1E7" w14:textId="77777777" w:rsidR="00743627" w:rsidRDefault="00743627">
      <w:pPr>
        <w:rPr>
          <w:rFonts w:ascii="Calibri" w:eastAsia="Calibri" w:hAnsi="Calibri" w:cs="Calibri"/>
        </w:rPr>
      </w:pPr>
    </w:p>
    <w:p w14:paraId="116032FE" w14:textId="77777777" w:rsidR="00743627" w:rsidRPr="00743627" w:rsidRDefault="00743627">
      <w:pPr>
        <w:numPr>
          <w:ilvl w:val="0"/>
          <w:numId w:val="1"/>
        </w:numPr>
        <w:tabs>
          <w:tab w:val="num" w:pos="360"/>
        </w:tabs>
        <w:ind w:hanging="360"/>
        <w:rPr>
          <w:rFonts w:ascii="Calibri" w:eastAsia="Calibri" w:hAnsi="Calibri" w:cs="Calibri"/>
          <w:b/>
          <w:sz w:val="28"/>
        </w:rPr>
      </w:pPr>
      <w:r w:rsidRPr="00743627">
        <w:rPr>
          <w:rFonts w:ascii="Calibri" w:eastAsia="Calibri" w:hAnsi="Calibri" w:cs="Calibri"/>
          <w:b/>
          <w:sz w:val="28"/>
        </w:rPr>
        <w:t>Parola, persona e matrimonio</w:t>
      </w:r>
    </w:p>
    <w:p w14:paraId="3290E85B" w14:textId="77777777" w:rsidR="00743627" w:rsidRDefault="00743627">
      <w:pPr>
        <w:numPr>
          <w:ilvl w:val="1"/>
          <w:numId w:val="2"/>
        </w:numPr>
        <w:tabs>
          <w:tab w:val="num" w:pos="792"/>
        </w:tabs>
        <w:ind w:left="792"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 parola nella realizzazione della persona: la parola è la forma più evidente dell'indole intersoggettiva della creatura umana; non si riduce a mezzo finalizzato ad esprimere, bensì rivela l'essere umano come essere chiamato all'incontro e allo scambio e li rende possibili; la persona risulta sempre coinvolta nella parola che pronuncia (carattere autoimplicativo e rivelativo); la parola fa delle cose dei significanti di incontro tra persona e persona</w:t>
      </w:r>
    </w:p>
    <w:p w14:paraId="7C2EB9BB" w14:textId="77777777" w:rsidR="00743627" w:rsidRDefault="00743627">
      <w:pPr>
        <w:numPr>
          <w:ilvl w:val="1"/>
          <w:numId w:val="2"/>
        </w:numPr>
        <w:tabs>
          <w:tab w:val="num" w:pos="792"/>
        </w:tabs>
        <w:ind w:left="792"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 parola nell'incontro uomo-donna: antropologia della differenza e della reciprocità (bipolarità) della parola; carattere evocativo, invocativo e provocativo della parola degli amanti; la sessualità viene ridetta nella parola; la parola celebra la trascendenza dell'incontro dell'uomo e della donna</w:t>
      </w:r>
    </w:p>
    <w:p w14:paraId="2798307F" w14:textId="77777777" w:rsidR="00743627" w:rsidRDefault="00743627">
      <w:pPr>
        <w:numPr>
          <w:ilvl w:val="1"/>
          <w:numId w:val="2"/>
        </w:numPr>
        <w:tabs>
          <w:tab w:val="num" w:pos="792"/>
        </w:tabs>
        <w:ind w:left="792"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Matrimonio e parola: nella sua struttura celebrativa è un atto di linguaggio (parole e gesti); implica una determinata intenzionalità e la pone in essere (performatività); attende e suscita una risposta; si proietta nel futuro</w:t>
      </w:r>
    </w:p>
    <w:p w14:paraId="148951D4" w14:textId="77777777" w:rsidR="00743627" w:rsidRDefault="00743627">
      <w:pPr>
        <w:rPr>
          <w:rFonts w:ascii="Calibri" w:eastAsia="Calibri" w:hAnsi="Calibri" w:cs="Calibri"/>
        </w:rPr>
      </w:pPr>
    </w:p>
    <w:p w14:paraId="7314F5BF" w14:textId="77777777" w:rsidR="00743627" w:rsidRPr="00743627" w:rsidRDefault="00743627">
      <w:pPr>
        <w:numPr>
          <w:ilvl w:val="0"/>
          <w:numId w:val="2"/>
        </w:numPr>
        <w:tabs>
          <w:tab w:val="num" w:pos="360"/>
        </w:tabs>
        <w:ind w:left="360" w:hanging="360"/>
        <w:rPr>
          <w:rFonts w:ascii="Calibri" w:eastAsia="Calibri" w:hAnsi="Calibri" w:cs="Calibri"/>
          <w:b/>
          <w:sz w:val="28"/>
        </w:rPr>
      </w:pPr>
      <w:r w:rsidRPr="00743627">
        <w:rPr>
          <w:rFonts w:ascii="Calibri" w:eastAsia="Calibri" w:hAnsi="Calibri" w:cs="Calibri"/>
          <w:b/>
          <w:sz w:val="28"/>
        </w:rPr>
        <w:t>Il matrimonio "evento-della-parola"</w:t>
      </w:r>
    </w:p>
    <w:p w14:paraId="0624A863" w14:textId="77777777" w:rsidR="00743627" w:rsidRDefault="00743627" w:rsidP="00743627">
      <w:pPr>
        <w:numPr>
          <w:ilvl w:val="1"/>
          <w:numId w:val="4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743627">
        <w:rPr>
          <w:rFonts w:ascii="Calibri" w:eastAsia="Calibri" w:hAnsi="Calibri" w:cs="Calibri"/>
        </w:rPr>
        <w:t xml:space="preserve">Parola e sacramento: il concetto biblico di </w:t>
      </w:r>
      <w:proofErr w:type="spellStart"/>
      <w:r w:rsidRPr="00743627">
        <w:rPr>
          <w:rFonts w:ascii="Calibri" w:eastAsia="Calibri" w:hAnsi="Calibri" w:cs="Calibri"/>
          <w:i/>
          <w:iCs/>
        </w:rPr>
        <w:t>dabar</w:t>
      </w:r>
      <w:proofErr w:type="spellEnd"/>
      <w:r w:rsidRPr="00743627">
        <w:rPr>
          <w:rFonts w:ascii="Calibri" w:eastAsia="Calibri" w:hAnsi="Calibri" w:cs="Calibri"/>
        </w:rPr>
        <w:t>, che è un evento; la parola-evento di Cristo; la parola-evento della Chiesa, nello Spirito</w:t>
      </w:r>
    </w:p>
    <w:p w14:paraId="475C8527" w14:textId="77777777" w:rsidR="00743627" w:rsidRPr="00743627" w:rsidRDefault="00743627" w:rsidP="00743627">
      <w:pPr>
        <w:numPr>
          <w:ilvl w:val="1"/>
          <w:numId w:val="4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743627">
        <w:rPr>
          <w:rFonts w:ascii="Calibri" w:eastAsia="Calibri" w:hAnsi="Calibri" w:cs="Calibri"/>
        </w:rPr>
        <w:t xml:space="preserve">Sacramento e fede: la parola sacramentale deve essere creduta; è parola della fede della Chiesa; il matrimonio è </w:t>
      </w:r>
      <w:proofErr w:type="spellStart"/>
      <w:r w:rsidRPr="00743627">
        <w:rPr>
          <w:rFonts w:ascii="Calibri" w:eastAsia="Calibri" w:hAnsi="Calibri" w:cs="Calibri"/>
          <w:i/>
          <w:iCs/>
        </w:rPr>
        <w:t>sacramentum</w:t>
      </w:r>
      <w:proofErr w:type="spellEnd"/>
      <w:r w:rsidRPr="00743627">
        <w:rPr>
          <w:rFonts w:ascii="Calibri" w:eastAsia="Calibri" w:hAnsi="Calibri" w:cs="Calibri"/>
          <w:i/>
          <w:iCs/>
        </w:rPr>
        <w:t xml:space="preserve"> </w:t>
      </w:r>
      <w:proofErr w:type="spellStart"/>
      <w:r w:rsidRPr="00743627">
        <w:rPr>
          <w:rFonts w:ascii="Calibri" w:eastAsia="Calibri" w:hAnsi="Calibri" w:cs="Calibri"/>
          <w:i/>
          <w:iCs/>
        </w:rPr>
        <w:t>fidei</w:t>
      </w:r>
      <w:proofErr w:type="spellEnd"/>
      <w:r w:rsidRPr="00743627">
        <w:rPr>
          <w:rFonts w:ascii="Calibri" w:eastAsia="Calibri" w:hAnsi="Calibri" w:cs="Calibri"/>
        </w:rPr>
        <w:t xml:space="preserve">: suppone la fede, la esprime, la realizza </w:t>
      </w:r>
    </w:p>
    <w:p w14:paraId="436D02EF" w14:textId="77777777" w:rsidR="00743627" w:rsidRDefault="00743627">
      <w:pPr>
        <w:numPr>
          <w:ilvl w:val="1"/>
          <w:numId w:val="4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Matrimonio, parola e fede: parola di battezzati, incorporati a Cristo nella Chiesa; manifestano l'agire (parola e gesti) di Gesù e della Chiesa; resi capaci di questo, vi corrispondono con la parola e i gesti; non enfatizziamo le condizioni giuridiche minimali, fino a renderle la situazione "normale"</w:t>
      </w:r>
    </w:p>
    <w:p w14:paraId="48165587" w14:textId="77777777" w:rsidR="00743627" w:rsidRDefault="00743627">
      <w:pPr>
        <w:rPr>
          <w:rFonts w:ascii="Calibri" w:eastAsia="Calibri" w:hAnsi="Calibri" w:cs="Calibri"/>
        </w:rPr>
      </w:pPr>
    </w:p>
    <w:p w14:paraId="1BDBF98E" w14:textId="77777777" w:rsidR="00743627" w:rsidRPr="00743627" w:rsidRDefault="00743627" w:rsidP="00743627">
      <w:pPr>
        <w:numPr>
          <w:ilvl w:val="0"/>
          <w:numId w:val="2"/>
        </w:numPr>
        <w:tabs>
          <w:tab w:val="num" w:pos="360"/>
        </w:tabs>
        <w:rPr>
          <w:rFonts w:ascii="Calibri" w:eastAsia="Calibri" w:hAnsi="Calibri" w:cs="Calibri"/>
          <w:b/>
          <w:sz w:val="28"/>
        </w:rPr>
      </w:pPr>
      <w:r w:rsidRPr="00743627">
        <w:rPr>
          <w:rFonts w:ascii="Calibri" w:eastAsia="Calibri" w:hAnsi="Calibri" w:cs="Calibri"/>
          <w:b/>
          <w:sz w:val="28"/>
        </w:rPr>
        <w:t>Parola e celebrazione del matrimonio</w:t>
      </w:r>
    </w:p>
    <w:p w14:paraId="61018A6F" w14:textId="77777777" w:rsidR="00743627" w:rsidRDefault="00743627" w:rsidP="00743627">
      <w:pPr>
        <w:numPr>
          <w:ilvl w:val="1"/>
          <w:numId w:val="5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743627">
        <w:rPr>
          <w:rFonts w:ascii="Calibri" w:eastAsia="Calibri" w:hAnsi="Calibri" w:cs="Calibri"/>
        </w:rPr>
        <w:t>La promessa-sacramento: l'azione del celebrare è un agire ecclesiale che porta in sé le dinamiche di Scrittura-Liturgia-Carità; è chiamata dalla Parola; fa appello e fonda la verità umana del consenso; la promessa è attuata dalle parole performative; le parole della benedizione danno compimento nello Spirito</w:t>
      </w:r>
    </w:p>
    <w:p w14:paraId="1328B9F7" w14:textId="77777777" w:rsidR="00743627" w:rsidRPr="00743627" w:rsidRDefault="00743627" w:rsidP="00743627">
      <w:pPr>
        <w:numPr>
          <w:ilvl w:val="1"/>
          <w:numId w:val="5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 w:rsidRPr="00743627">
        <w:rPr>
          <w:rFonts w:ascii="Calibri" w:eastAsia="Calibri" w:hAnsi="Calibri" w:cs="Calibri"/>
        </w:rPr>
        <w:t>Polivalenza della parola nel rito: nel più ampio quadro celebrativo di tutto il rito (ancor più se inserito nella Messa); mistagogia; anamnesi; epiclesi; ethos; dossologia</w:t>
      </w:r>
    </w:p>
    <w:sectPr w:rsidR="00743627" w:rsidRPr="00743627" w:rsidSect="000C4D4E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21B0F" w14:textId="77777777" w:rsidR="00671544" w:rsidRDefault="00671544" w:rsidP="00CB15AC">
      <w:r>
        <w:separator/>
      </w:r>
    </w:p>
  </w:endnote>
  <w:endnote w:type="continuationSeparator" w:id="0">
    <w:p w14:paraId="29E7F885" w14:textId="77777777" w:rsidR="00671544" w:rsidRDefault="00671544" w:rsidP="00CB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0231516"/>
      <w:docPartObj>
        <w:docPartGallery w:val="Page Numbers (Bottom of Page)"/>
        <w:docPartUnique/>
      </w:docPartObj>
    </w:sdtPr>
    <w:sdtEndPr/>
    <w:sdtContent>
      <w:sdt>
        <w:sdtPr>
          <w:id w:val="104734545"/>
          <w:docPartObj>
            <w:docPartGallery w:val="Page Numbers (Top of Page)"/>
            <w:docPartUnique/>
          </w:docPartObj>
        </w:sdtPr>
        <w:sdtEndPr/>
        <w:sdtContent>
          <w:p w14:paraId="470A243E" w14:textId="77777777" w:rsidR="00CB15AC" w:rsidRPr="00E5268F" w:rsidRDefault="00E5268F" w:rsidP="00E5268F">
            <w:pPr>
              <w:pStyle w:val="Pidipagina"/>
              <w:jc w:val="center"/>
              <w:rPr>
                <w:rFonts w:ascii="Calibri" w:hAnsi="Calibri"/>
                <w:sz w:val="20"/>
              </w:rPr>
            </w:pPr>
            <w:r w:rsidRPr="00D03D5F">
              <w:rPr>
                <w:rFonts w:ascii="Calibri" w:hAnsi="Calibri"/>
                <w:b/>
                <w:sz w:val="20"/>
              </w:rPr>
              <w:t>M</w:t>
            </w:r>
            <w:r>
              <w:rPr>
                <w:rFonts w:ascii="Calibri" w:hAnsi="Calibri"/>
                <w:b/>
                <w:sz w:val="20"/>
              </w:rPr>
              <w:t>atrimonio - 6</w:t>
            </w:r>
            <w:r w:rsidRPr="00D03D5F">
              <w:rPr>
                <w:rFonts w:ascii="Calibri" w:hAnsi="Calibri"/>
                <w:b/>
                <w:sz w:val="20"/>
              </w:rPr>
              <w:t>.</w:t>
            </w:r>
            <w:r>
              <w:rPr>
                <w:rFonts w:ascii="Calibri" w:hAnsi="Calibri"/>
                <w:b/>
                <w:sz w:val="20"/>
              </w:rPr>
              <w:t>2</w:t>
            </w:r>
            <w:r w:rsidRPr="00D03D5F">
              <w:rPr>
                <w:rFonts w:ascii="Calibri" w:hAnsi="Calibri"/>
                <w:b/>
                <w:sz w:val="20"/>
              </w:rPr>
              <w:t xml:space="preserve"> -</w:t>
            </w:r>
            <w:r w:rsidRPr="002D0797">
              <w:rPr>
                <w:rFonts w:ascii="Calibri" w:hAnsi="Calibri"/>
                <w:sz w:val="20"/>
              </w:rPr>
              <w:t xml:space="preserve"> </w:t>
            </w:r>
            <w:r w:rsidRPr="002D0797">
              <w:rPr>
                <w:rFonts w:ascii="Calibri" w:hAnsi="Calibri"/>
                <w:bCs/>
                <w:sz w:val="20"/>
              </w:rPr>
              <w:fldChar w:fldCharType="begin"/>
            </w:r>
            <w:r w:rsidRPr="002D0797">
              <w:rPr>
                <w:rFonts w:ascii="Calibri" w:hAnsi="Calibri"/>
                <w:bCs/>
                <w:sz w:val="20"/>
              </w:rPr>
              <w:instrText>PAGE</w:instrText>
            </w:r>
            <w:r w:rsidRPr="002D0797">
              <w:rPr>
                <w:rFonts w:ascii="Calibri" w:hAnsi="Calibri"/>
                <w:bCs/>
                <w:sz w:val="20"/>
              </w:rPr>
              <w:fldChar w:fldCharType="separate"/>
            </w:r>
            <w:r w:rsidR="003756AC">
              <w:rPr>
                <w:rFonts w:ascii="Calibri" w:hAnsi="Calibri"/>
                <w:bCs/>
                <w:noProof/>
                <w:sz w:val="20"/>
              </w:rPr>
              <w:t>1</w:t>
            </w:r>
            <w:r w:rsidRPr="002D0797">
              <w:rPr>
                <w:rFonts w:ascii="Calibri" w:hAnsi="Calibri"/>
                <w:bCs/>
                <w:sz w:val="20"/>
              </w:rPr>
              <w:fldChar w:fldCharType="end"/>
            </w:r>
            <w:r w:rsidRPr="002D0797">
              <w:rPr>
                <w:rFonts w:ascii="Calibri" w:hAnsi="Calibri"/>
                <w:sz w:val="20"/>
              </w:rPr>
              <w:t xml:space="preserve"> di </w:t>
            </w:r>
            <w:r w:rsidRPr="002D0797">
              <w:rPr>
                <w:rFonts w:ascii="Calibri" w:hAnsi="Calibri"/>
                <w:bCs/>
                <w:sz w:val="20"/>
              </w:rPr>
              <w:fldChar w:fldCharType="begin"/>
            </w:r>
            <w:r w:rsidRPr="002D0797">
              <w:rPr>
                <w:rFonts w:ascii="Calibri" w:hAnsi="Calibri"/>
                <w:bCs/>
                <w:sz w:val="20"/>
              </w:rPr>
              <w:instrText>NUMPAGES</w:instrText>
            </w:r>
            <w:r w:rsidRPr="002D0797">
              <w:rPr>
                <w:rFonts w:ascii="Calibri" w:hAnsi="Calibri"/>
                <w:bCs/>
                <w:sz w:val="20"/>
              </w:rPr>
              <w:fldChar w:fldCharType="separate"/>
            </w:r>
            <w:r w:rsidR="003756AC">
              <w:rPr>
                <w:rFonts w:ascii="Calibri" w:hAnsi="Calibri"/>
                <w:bCs/>
                <w:noProof/>
                <w:sz w:val="20"/>
              </w:rPr>
              <w:t>1</w:t>
            </w:r>
            <w:r w:rsidRPr="002D0797">
              <w:rPr>
                <w:rFonts w:ascii="Calibri" w:hAnsi="Calibri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26BF3" w14:textId="77777777" w:rsidR="00671544" w:rsidRDefault="00671544" w:rsidP="00CB15AC">
      <w:r>
        <w:separator/>
      </w:r>
    </w:p>
  </w:footnote>
  <w:footnote w:type="continuationSeparator" w:id="0">
    <w:p w14:paraId="2FFE6F17" w14:textId="77777777" w:rsidR="00671544" w:rsidRDefault="00671544" w:rsidP="00CB1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2146FD82"/>
    <w:lvl w:ilvl="0" w:tplc="A1D4F508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Theme="minorHAnsi" w:eastAsia="Times New Roman" w:hAnsiTheme="minorHAnsi" w:cs="Times New Roman" w:hint="default"/>
        <w:b/>
        <w:bCs w:val="0"/>
        <w:i w:val="0"/>
        <w:iCs w:val="0"/>
        <w:strike w:val="0"/>
        <w:color w:val="000000"/>
        <w:sz w:val="28"/>
        <w:szCs w:val="20"/>
        <w:u w:val="none"/>
      </w:rPr>
    </w:lvl>
    <w:lvl w:ilvl="1" w:tplc="B74A22E8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92EF748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2F82DE9A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9C06246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84203AC4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840C224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A845432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F127BCC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F774DC40"/>
    <w:lvl w:ilvl="0" w:tplc="42D67AA6">
      <w:start w:val="1"/>
      <w:numFmt w:val="decimal"/>
      <w:lvlText w:val="%1."/>
      <w:lvlJc w:val="left"/>
      <w:pPr>
        <w:tabs>
          <w:tab w:val="num" w:pos="-360"/>
        </w:tabs>
        <w:ind w:left="0" w:firstLine="0"/>
      </w:pPr>
      <w:rPr>
        <w:rFonts w:ascii="Calibri" w:eastAsia="Times New Roman" w:hAnsi="Calibri" w:cs="Calibri" w:hint="default"/>
        <w:b/>
        <w:bCs w:val="0"/>
        <w:i w:val="0"/>
        <w:iCs w:val="0"/>
        <w:strike w:val="0"/>
        <w:color w:val="000000"/>
        <w:sz w:val="28"/>
        <w:szCs w:val="20"/>
        <w:u w:val="none"/>
      </w:rPr>
    </w:lvl>
    <w:lvl w:ilvl="1" w:tplc="37E81B44">
      <w:start w:val="1"/>
      <w:numFmt w:val="decimal"/>
      <w:lvlText w:val="%2."/>
      <w:lvlJc w:val="left"/>
      <w:pPr>
        <w:tabs>
          <w:tab w:val="num" w:pos="-796"/>
        </w:tabs>
        <w:ind w:left="-4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hybridMultilevel"/>
    <w:tmpl w:val="BB6EEB0C"/>
    <w:lvl w:ilvl="0" w:tplc="03A66226">
      <w:start w:val="3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787046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4"/>
    <w:multiLevelType w:val="hybridMultilevel"/>
    <w:tmpl w:val="B186FAB6"/>
    <w:lvl w:ilvl="0" w:tplc="1CEE4804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B208EE8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E0F6CC16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20CA3512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45621B74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B600D176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14CA0DE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4744AD8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25AAA0A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5"/>
    <w:multiLevelType w:val="hybridMultilevel"/>
    <w:tmpl w:val="2FAAD764"/>
    <w:lvl w:ilvl="0" w:tplc="1EE48B62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60EE7BA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7C320274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E9C82E2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98627A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010F09A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8FCEF38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CE6BD22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553A013A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50662"/>
    <w:rsid w:val="000A5021"/>
    <w:rsid w:val="000C4D4E"/>
    <w:rsid w:val="000E3CBB"/>
    <w:rsid w:val="001754DE"/>
    <w:rsid w:val="001942DD"/>
    <w:rsid w:val="001A3ACB"/>
    <w:rsid w:val="001C3BE7"/>
    <w:rsid w:val="003756AC"/>
    <w:rsid w:val="003D12F0"/>
    <w:rsid w:val="00484BFA"/>
    <w:rsid w:val="00491600"/>
    <w:rsid w:val="004D5842"/>
    <w:rsid w:val="004F0383"/>
    <w:rsid w:val="00506C07"/>
    <w:rsid w:val="005542BD"/>
    <w:rsid w:val="00671544"/>
    <w:rsid w:val="006A3AB4"/>
    <w:rsid w:val="00724BDC"/>
    <w:rsid w:val="00743627"/>
    <w:rsid w:val="007622BE"/>
    <w:rsid w:val="00821BD6"/>
    <w:rsid w:val="009A4672"/>
    <w:rsid w:val="009B56DB"/>
    <w:rsid w:val="00A363C4"/>
    <w:rsid w:val="00A77B3E"/>
    <w:rsid w:val="00A9769E"/>
    <w:rsid w:val="00B55B79"/>
    <w:rsid w:val="00B85D5A"/>
    <w:rsid w:val="00C06C4D"/>
    <w:rsid w:val="00CB15AC"/>
    <w:rsid w:val="00DB6180"/>
    <w:rsid w:val="00E45F35"/>
    <w:rsid w:val="00E5268F"/>
    <w:rsid w:val="00F076FB"/>
    <w:rsid w:val="00F702E6"/>
    <w:rsid w:val="00F71602"/>
    <w:rsid w:val="00F77414"/>
    <w:rsid w:val="00F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1C8C92"/>
  <w15:docId w15:val="{4DB0654A-4352-48B4-BE4B-B7E1B324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0C4D4E"/>
    <w:pPr>
      <w:tabs>
        <w:tab w:val="left" w:pos="284"/>
      </w:tabs>
      <w:jc w:val="both"/>
    </w:pPr>
    <w:rPr>
      <w:rFonts w:ascii="Garamond" w:eastAsia="Garamond" w:hAnsi="Garamond" w:cs="Garamond"/>
      <w:color w:val="000000"/>
      <w:sz w:val="24"/>
      <w:szCs w:val="24"/>
    </w:rPr>
  </w:style>
  <w:style w:type="paragraph" w:styleId="Titolo1">
    <w:name w:val="heading 1"/>
    <w:basedOn w:val="Normale"/>
    <w:next w:val="Normale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next w:val="Normale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B15AC"/>
    <w:pPr>
      <w:tabs>
        <w:tab w:val="clear" w:pos="284"/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B15AC"/>
    <w:rPr>
      <w:rFonts w:ascii="Garamond" w:eastAsia="Garamond" w:hAnsi="Garamond" w:cs="Garamond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CB15AC"/>
    <w:pPr>
      <w:tabs>
        <w:tab w:val="clear" w:pos="284"/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15AC"/>
    <w:rPr>
      <w:rFonts w:ascii="Garamond" w:eastAsia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eari.marc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itreseiuno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</dc:creator>
  <cp:lastModifiedBy>Marco Paleari</cp:lastModifiedBy>
  <cp:revision>22</cp:revision>
  <cp:lastPrinted>2024-10-03T18:19:00Z</cp:lastPrinted>
  <dcterms:created xsi:type="dcterms:W3CDTF">2013-11-26T11:51:00Z</dcterms:created>
  <dcterms:modified xsi:type="dcterms:W3CDTF">2024-10-03T18:19:00Z</dcterms:modified>
</cp:coreProperties>
</file>